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16" w:rsidRDefault="005D2116" w:rsidP="005D2116">
      <w:pPr>
        <w:pStyle w:val="1"/>
        <w:shd w:val="clear" w:color="auto" w:fill="FFFFFF"/>
        <w:spacing w:before="150" w:after="150"/>
        <w:textAlignment w:val="top"/>
        <w:rPr>
          <w:rFonts w:ascii="Tahoma" w:hAnsi="Tahoma" w:cs="Tahoma"/>
          <w:color w:val="043E63"/>
          <w:sz w:val="33"/>
          <w:szCs w:val="33"/>
        </w:rPr>
      </w:pPr>
      <w:r>
        <w:rPr>
          <w:rFonts w:ascii="Tahoma" w:hAnsi="Tahoma" w:cs="Tahoma"/>
          <w:color w:val="043E63"/>
          <w:sz w:val="33"/>
          <w:szCs w:val="33"/>
        </w:rPr>
        <w:t>Сведения о доходах за 2018 год, об имуществе и обязательствах имущественного характера</w:t>
      </w:r>
    </w:p>
    <w:tbl>
      <w:tblPr>
        <w:tblW w:w="4890" w:type="pct"/>
        <w:tblBorders>
          <w:top w:val="single" w:sz="12" w:space="0" w:color="667699"/>
          <w:left w:val="single" w:sz="12" w:space="0" w:color="667699"/>
          <w:bottom w:val="single" w:sz="12" w:space="0" w:color="667699"/>
          <w:right w:val="single" w:sz="12" w:space="0" w:color="667699"/>
        </w:tblBorders>
        <w:tblCellMar>
          <w:left w:w="0" w:type="dxa"/>
          <w:right w:w="0" w:type="dxa"/>
        </w:tblCellMar>
        <w:tblLook w:val="04A0"/>
      </w:tblPr>
      <w:tblGrid>
        <w:gridCol w:w="557"/>
        <w:gridCol w:w="1985"/>
        <w:gridCol w:w="1375"/>
        <w:gridCol w:w="943"/>
        <w:gridCol w:w="1440"/>
        <w:gridCol w:w="986"/>
        <w:gridCol w:w="1432"/>
        <w:gridCol w:w="1440"/>
        <w:gridCol w:w="986"/>
        <w:gridCol w:w="1432"/>
        <w:gridCol w:w="1220"/>
        <w:gridCol w:w="912"/>
        <w:gridCol w:w="1151"/>
      </w:tblGrid>
      <w:tr w:rsidR="005D2116" w:rsidTr="005D21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Годовой доход (тыс. 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Источники получения средств, за счет которых в отчетном периоде совершена сделка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5D2116" w:rsidTr="005D21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Бурухин Николай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председатель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4 957,8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Посту Наталья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аудитор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2 737,9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земельный участок по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1 047,6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УАЗ-452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Мазда-СХ-7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Носкова Руфина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аудитор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2 614,9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Болохова 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аудитор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2 523,1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Стельмах Елена </w:t>
            </w:r>
            <w:r>
              <w:rPr>
                <w:rFonts w:ascii="Tahoma" w:hAnsi="Tahoma" w:cs="Tahoma"/>
                <w:sz w:val="17"/>
                <w:szCs w:val="17"/>
              </w:rPr>
              <w:lastRenderedPageBreak/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lastRenderedPageBreak/>
              <w:t>консультант-</w:t>
            </w:r>
            <w:r>
              <w:rPr>
                <w:rFonts w:ascii="Tahoma" w:hAnsi="Tahoma" w:cs="Tahoma"/>
                <w:sz w:val="17"/>
                <w:szCs w:val="17"/>
              </w:rPr>
              <w:lastRenderedPageBreak/>
              <w:t>юрист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lastRenderedPageBreak/>
              <w:t>1 180,1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3 436,6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Toyota Corona premio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8213А7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лодка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Р55-30КЗ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Дмитриев Вячеслав Леонидович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консультант-юрист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1 603,9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Федосеев Александр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инспектор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1 192,2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Логинова Светлана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инспектор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1 431,7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Шагивалеева Гульнара Фаритовна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1 147,1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Рабец Наталья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234,9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Toyota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5 016,4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Вдовиченко Ирина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ведущий специалист (бухгалтер)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1 061,9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Попелышко Андрей Валериевич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инспектор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1 414,1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Suzuki Jimny Wide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Hyundai Creta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5D2116" w:rsidTr="005D21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5D2116" w:rsidRDefault="005D211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D2116" w:rsidRDefault="005D211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</w:tbl>
    <w:p w:rsidR="005D2116" w:rsidRDefault="005D2116" w:rsidP="005D2116">
      <w:pPr>
        <w:shd w:val="clear" w:color="auto" w:fill="FFFFFF"/>
        <w:spacing w:after="240"/>
        <w:rPr>
          <w:rFonts w:ascii="Arial" w:hAnsi="Arial" w:cs="Arial"/>
          <w:color w:val="000000"/>
          <w:sz w:val="18"/>
          <w:szCs w:val="18"/>
        </w:rPr>
      </w:pPr>
    </w:p>
    <w:p w:rsidR="005D2116" w:rsidRDefault="005D2116" w:rsidP="005D21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5D2116" w:rsidRDefault="005D2116" w:rsidP="005D21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5D2116" w:rsidRDefault="005D2116" w:rsidP="005D21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5D2116" w:rsidRDefault="005D2116" w:rsidP="005D21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211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0E6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3286">
          <w:marLeft w:val="-2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7556">
              <w:marLeft w:val="6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21644">
                  <w:marLeft w:val="-39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9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2019-10-17T05:14:00Z</dcterms:modified>
</cp:coreProperties>
</file>