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4F" w:rsidRDefault="00667D4F" w:rsidP="00667D4F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2018 г. по 31 декабря 2018 г.</w:t>
      </w:r>
    </w:p>
    <w:p w:rsidR="00667D4F" w:rsidRDefault="00667D4F" w:rsidP="00667D4F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14 мая 2019, 13:55</w:t>
      </w:r>
    </w:p>
    <w:p w:rsidR="00667D4F" w:rsidRDefault="00667D4F" w:rsidP="00667D4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</w:t>
      </w:r>
    </w:p>
    <w:p w:rsidR="00667D4F" w:rsidRDefault="00667D4F" w:rsidP="00667D4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об имуществе и обязательствах имущественного характера</w:t>
      </w:r>
    </w:p>
    <w:p w:rsidR="00667D4F" w:rsidRDefault="00667D4F" w:rsidP="00667D4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1 января 2018 г. по 31 декабря 2018 г.</w:t>
      </w:r>
    </w:p>
    <w:tbl>
      <w:tblPr>
        <w:tblW w:w="5000" w:type="pct"/>
        <w:jc w:val="center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93"/>
        <w:gridCol w:w="1757"/>
        <w:gridCol w:w="1615"/>
        <w:gridCol w:w="1106"/>
        <w:gridCol w:w="1576"/>
        <w:gridCol w:w="798"/>
        <w:gridCol w:w="1217"/>
        <w:gridCol w:w="942"/>
        <w:gridCol w:w="798"/>
        <w:gridCol w:w="1217"/>
        <w:gridCol w:w="1585"/>
        <w:gridCol w:w="1502"/>
        <w:gridCol w:w="1348"/>
      </w:tblGrid>
      <w:tr w:rsidR="00667D4F" w:rsidTr="00667D4F">
        <w:trPr>
          <w:jc w:val="center"/>
        </w:trPr>
        <w:tc>
          <w:tcPr>
            <w:tcW w:w="3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89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4" w:anchor="P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5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67D4F" w:rsidTr="00667D4F">
        <w:trPr>
          <w:trHeight w:val="1635"/>
          <w:jc w:val="center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67D4F" w:rsidRDefault="00667D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67D4F" w:rsidRDefault="00667D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67D4F" w:rsidRDefault="00667D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67D4F" w:rsidRDefault="00667D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67D4F" w:rsidRDefault="00667D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67D4F" w:rsidRDefault="00667D4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Сидорова Яна Игоревна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53,8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1 615 620,79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Чуркина Ирина Николаевна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Заместитель начальника отдела-главный бухгалтер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58,0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Автомобиль (NISSAN TIIDA)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7 592 634,41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Квартира, доход полученный от продажи квартиры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Охранник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6 792 843,49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Квартира, доход полученный от продажи квартиры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Курова Елена Николаевна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Помощник руководителя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Общая долевая (0,33)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74,9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2 456 324,87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Гришин Павел Сергеевич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Главный государственный инспектор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64,0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Автомобиль</w:t>
            </w:r>
          </w:p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LADA VESTA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994 678,89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Временно неработающая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Соловьёв Алексей Михайлович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639,0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1 880 061,29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Дубков Олег Олегович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47,8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130,2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2 601 411,53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7D4F" w:rsidTr="00667D4F">
        <w:trPr>
          <w:trHeight w:val="360"/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Временно неработающая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39 930,28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67D4F" w:rsidTr="00667D4F">
        <w:trPr>
          <w:trHeight w:val="675"/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Кадымов Филипп Фуадович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105,1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Автомобиль (ХУНДАЙ Solaris)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1 434 539,42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Полякова Дарья Юрьевна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63,1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2 212 617,38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Инженер по эксплуатации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</w:t>
            </w:r>
          </w:p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Шевроле Авео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1 850 634,49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Шилова Татьяна Александровна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53,6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1 131 023,21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аналитик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Хонда CIVIC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950 208,22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67D4F" w:rsidTr="00667D4F">
        <w:trPr>
          <w:jc w:val="center"/>
        </w:trPr>
        <w:tc>
          <w:tcPr>
            <w:tcW w:w="3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Уварова Наталья Сергеевна</w:t>
            </w:r>
          </w:p>
        </w:tc>
        <w:tc>
          <w:tcPr>
            <w:tcW w:w="19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8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52,8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1 292 367,55</w:t>
            </w:r>
          </w:p>
        </w:tc>
        <w:tc>
          <w:tcPr>
            <w:tcW w:w="15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7D4F" w:rsidRDefault="00667D4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</w:tbl>
    <w:p w:rsidR="00667D4F" w:rsidRDefault="00667D4F" w:rsidP="00667D4F">
      <w:pPr>
        <w:shd w:val="clear" w:color="auto" w:fill="FFFFFF"/>
        <w:spacing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667D4F" w:rsidRDefault="00667D4F" w:rsidP="00667D4F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7E40"/>
    <w:rsid w:val="0033018F"/>
    <w:rsid w:val="003D090D"/>
    <w:rsid w:val="0044446C"/>
    <w:rsid w:val="004E4A62"/>
    <w:rsid w:val="00553AA0"/>
    <w:rsid w:val="00595A02"/>
    <w:rsid w:val="00667D4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scow.fas.gov.ru/corruption/gains/17132" TargetMode="External"/><Relationship Id="rId4" Type="http://schemas.openxmlformats.org/officeDocument/2006/relationships/hyperlink" Target="http://moscow.fas.gov.ru/corruption/gains/17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2019-06-25T06:02:00Z</dcterms:modified>
</cp:coreProperties>
</file>