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 w:rsidP="003371D7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труду и занятости населения Санкт-Петербурга, а также их супруг (супругов) и несовершеннолетних детей</w:t>
      </w:r>
      <w:r w:rsidR="003371D7">
        <w:t xml:space="preserve"> </w:t>
      </w: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3"/>
        <w:gridCol w:w="2213"/>
        <w:gridCol w:w="2086"/>
        <w:gridCol w:w="1926"/>
        <w:gridCol w:w="1064"/>
        <w:gridCol w:w="1446"/>
        <w:gridCol w:w="1770"/>
        <w:gridCol w:w="1473"/>
      </w:tblGrid>
      <w:tr w:rsidR="00660825" w:rsidTr="003371D7"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D70307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4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3371D7"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3371D7" w:rsidRPr="0026358D" w:rsidTr="00F338A2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Александрова Елена Александровна</w:t>
            </w:r>
          </w:p>
        </w:tc>
        <w:tc>
          <w:tcPr>
            <w:tcW w:w="20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занятости граждан с особыми потребностями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735597.52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</w:tr>
      <w:tr w:rsidR="003371D7" w:rsidRPr="0026358D" w:rsidTr="00F338A2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6D7643" w:rsidRDefault="003371D7" w:rsidP="003371D7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</w:tr>
      <w:tr w:rsidR="003371D7" w:rsidRPr="0026358D" w:rsidTr="003371D7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3371D7" w:rsidRDefault="003371D7" w:rsidP="003371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26358D" w:rsidRDefault="003371D7" w:rsidP="003371D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18134.30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20.4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</w:tr>
      <w:tr w:rsidR="003371D7" w:rsidRPr="0026358D" w:rsidTr="003371D7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Pr="0026358D" w:rsidRDefault="003371D7" w:rsidP="003371D7">
            <w:pPr>
              <w:jc w:val="center"/>
              <w:rPr>
                <w:lang w:val="en-US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71D7" w:rsidRDefault="003371D7" w:rsidP="003371D7">
            <w:pPr>
              <w:jc w:val="center"/>
              <w:rPr>
                <w:lang w:val="en-US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b/>
                <w:bCs/>
              </w:rPr>
            </w:pPr>
            <w:r w:rsidRPr="004C2016">
              <w:rPr>
                <w:b/>
                <w:bCs/>
              </w:rPr>
              <w:t>Рогачев Николай Александрович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Первый заместитель председателя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1995272.03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(общая долевая собственность, доля в праве 1/4)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65.5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(собственность)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39.5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73.3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D70307">
            <w:pPr>
              <w:jc w:val="center"/>
              <w:rPr>
                <w:b/>
                <w:bCs/>
              </w:rPr>
            </w:pPr>
            <w:r w:rsidRPr="004C2016">
              <w:rPr>
                <w:b/>
                <w:bCs/>
              </w:rPr>
              <w:t>супруга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-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4C2016" w:rsidP="007F167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768913.</w:t>
            </w:r>
            <w:r w:rsidR="007F1674" w:rsidRPr="004C2016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(собственность)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73.3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(общая долевая собственность, доля в праве 1/3)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64.4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5A02A9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b/>
                <w:bCs/>
              </w:rPr>
            </w:pPr>
            <w:r w:rsidRPr="004C2016">
              <w:rPr>
                <w:b/>
                <w:bCs/>
              </w:rPr>
              <w:lastRenderedPageBreak/>
              <w:t>Щербина Елена Юрьевна</w:t>
            </w:r>
          </w:p>
        </w:tc>
        <w:tc>
          <w:tcPr>
            <w:tcW w:w="20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Ведущий специалист Отдела организационной работы, информационного обеспечения и внешних связей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861011.60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квартира (собственность)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35.3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  <w:r w:rsidRPr="004C2016">
              <w:rPr>
                <w:b/>
                <w:bCs/>
              </w:rPr>
              <w:t xml:space="preserve">автомобиль </w:t>
            </w:r>
            <w:proofErr w:type="spellStart"/>
            <w:r w:rsidRPr="004C2016">
              <w:rPr>
                <w:b/>
                <w:bCs/>
              </w:rPr>
              <w:t>Nissan</w:t>
            </w:r>
            <w:proofErr w:type="spellEnd"/>
            <w:r w:rsidRPr="004C2016">
              <w:rPr>
                <w:b/>
                <w:bCs/>
              </w:rPr>
              <w:t xml:space="preserve"> X-</w:t>
            </w:r>
            <w:proofErr w:type="spellStart"/>
            <w:r w:rsidRPr="004C2016">
              <w:rPr>
                <w:b/>
                <w:bCs/>
              </w:rPr>
              <w:t>trail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4C2016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</w:tr>
      <w:tr w:rsidR="007F1674" w:rsidRPr="0026358D" w:rsidTr="004A53DD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674" w:rsidRPr="0026358D" w:rsidTr="004A53DD">
        <w:trPr>
          <w:trHeight w:val="133"/>
        </w:trPr>
        <w:tc>
          <w:tcPr>
            <w:tcW w:w="25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6D7643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1674" w:rsidRPr="0026358D" w:rsidTr="003371D7">
        <w:trPr>
          <w:trHeight w:val="133"/>
        </w:trPr>
        <w:tc>
          <w:tcPr>
            <w:tcW w:w="2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</w:t>
            </w:r>
            <w:r w:rsidRPr="003371D7">
              <w:rPr>
                <w:rStyle w:val="a3"/>
                <w:color w:val="000000"/>
                <w:sz w:val="22"/>
                <w:szCs w:val="22"/>
              </w:rPr>
              <w:t>упруг</w:t>
            </w:r>
          </w:p>
          <w:p w:rsidR="007F1674" w:rsidRPr="003371D7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  <w:r w:rsidRPr="003371D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549400.00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  <w:r w:rsidRPr="003371D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Mitsubishi Outlander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Default="007F1674" w:rsidP="007F1674">
            <w:pPr>
              <w:jc w:val="center"/>
              <w:rPr>
                <w:lang w:val="en-US"/>
              </w:rPr>
            </w:pPr>
          </w:p>
        </w:tc>
      </w:tr>
      <w:tr w:rsidR="007F1674" w:rsidRPr="0026358D" w:rsidTr="003371D7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Default="007F1674" w:rsidP="007F1674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Default="007F1674" w:rsidP="007F1674">
            <w:pPr>
              <w:jc w:val="center"/>
              <w:rPr>
                <w:lang w:val="en-US"/>
              </w:rPr>
            </w:pPr>
          </w:p>
        </w:tc>
      </w:tr>
      <w:tr w:rsidR="007F1674" w:rsidRPr="0026358D" w:rsidTr="003371D7">
        <w:trPr>
          <w:trHeight w:val="133"/>
        </w:trPr>
        <w:tc>
          <w:tcPr>
            <w:tcW w:w="2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Pr="003371D7" w:rsidRDefault="007F1674" w:rsidP="007F1674">
            <w:pPr>
              <w:jc w:val="center"/>
              <w:rPr>
                <w:sz w:val="22"/>
                <w:szCs w:val="22"/>
              </w:rPr>
            </w:pPr>
            <w:r w:rsidRPr="003371D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Default="007F1674" w:rsidP="007F1674">
            <w:pPr>
              <w:jc w:val="center"/>
              <w:rPr>
                <w:lang w:val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1674" w:rsidRDefault="007F1674" w:rsidP="007F1674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3371D7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1C5410"/>
    <w:rsid w:val="0026358D"/>
    <w:rsid w:val="003371D7"/>
    <w:rsid w:val="003F7B76"/>
    <w:rsid w:val="004C2016"/>
    <w:rsid w:val="004F32F8"/>
    <w:rsid w:val="00660825"/>
    <w:rsid w:val="007F1674"/>
    <w:rsid w:val="00C61D1D"/>
    <w:rsid w:val="00D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Гриднева Ирина Валерьевна</cp:lastModifiedBy>
  <cp:revision>2</cp:revision>
  <dcterms:created xsi:type="dcterms:W3CDTF">2019-05-31T11:26:00Z</dcterms:created>
  <dcterms:modified xsi:type="dcterms:W3CDTF">2019-05-31T11:26:00Z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