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4E" w:rsidRDefault="00024C4E" w:rsidP="00024C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</w:t>
      </w: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024C4E" w:rsidRDefault="00024C4E" w:rsidP="00024C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мэр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Ярославля </w:t>
      </w:r>
    </w:p>
    <w:p w:rsidR="00024C4E" w:rsidRPr="00B9597A" w:rsidRDefault="00024C4E" w:rsidP="00024C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отчетный период с 1 января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2017 года</w:t>
      </w: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31 декабря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2017 года</w:t>
      </w:r>
      <w:r w:rsidRPr="00B95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24C4E" w:rsidRPr="00B9597A" w:rsidRDefault="00024C4E" w:rsidP="00024C4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3"/>
        <w:gridCol w:w="2131"/>
        <w:gridCol w:w="1841"/>
        <w:gridCol w:w="2408"/>
        <w:gridCol w:w="1136"/>
        <w:gridCol w:w="1703"/>
        <w:gridCol w:w="1703"/>
        <w:gridCol w:w="2971"/>
      </w:tblGrid>
      <w:tr w:rsidR="00024C4E" w:rsidRPr="00B9597A" w:rsidTr="001A57D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Должность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Общая сумма декларированного годового дохода за 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2017 г. (руб.)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24C4E" w:rsidRPr="00B9597A" w:rsidTr="001A57D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C4E" w:rsidRPr="00B9597A" w:rsidRDefault="00024C4E" w:rsidP="001A57D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C4E" w:rsidRPr="00B9597A" w:rsidRDefault="00024C4E" w:rsidP="001A57D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C4E" w:rsidRPr="00B9597A" w:rsidRDefault="00024C4E" w:rsidP="001A57D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Площадь</w:t>
            </w: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)</w:t>
            </w: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C4E" w:rsidRPr="00B9597A" w:rsidRDefault="00024C4E" w:rsidP="001A57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C4E" w:rsidRPr="00B9597A" w:rsidRDefault="00024C4E" w:rsidP="001A57D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C4E" w:rsidRPr="00B9597A" w:rsidRDefault="00024C4E" w:rsidP="001A57D5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024C4E" w:rsidRPr="00B9597A" w:rsidRDefault="00024C4E" w:rsidP="00024C4E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2128"/>
        <w:gridCol w:w="1841"/>
        <w:gridCol w:w="2411"/>
        <w:gridCol w:w="1133"/>
        <w:gridCol w:w="1703"/>
        <w:gridCol w:w="1699"/>
        <w:gridCol w:w="2977"/>
      </w:tblGrid>
      <w:tr w:rsidR="00024C4E" w:rsidRPr="00B9597A" w:rsidTr="001A57D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B9597A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024C4E" w:rsidRPr="00B9597A" w:rsidTr="001A57D5">
        <w:trPr>
          <w:trHeight w:val="1038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Слепцов Владимир Витальевич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Мэр города Ярославля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A07510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1 857 028,15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/2)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/2)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7510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/2)</w:t>
            </w: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4C4E" w:rsidRPr="00B9597A" w:rsidRDefault="00024C4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B9597A">
              <w:rPr>
                <w:rFonts w:ascii="Verdana" w:hAnsi="Verdana"/>
                <w:sz w:val="16"/>
                <w:szCs w:val="16"/>
              </w:rPr>
              <w:t>(общая долевая (2/3)</w:t>
            </w:r>
            <w:proofErr w:type="gramEnd"/>
          </w:p>
          <w:p w:rsidR="00024C4E" w:rsidRPr="00B9597A" w:rsidRDefault="00024C4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Default="00024C4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B92D01" w:rsidRDefault="00B92D01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D01" w:rsidRDefault="00B92D01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сооружение</w:t>
            </w:r>
          </w:p>
          <w:p w:rsidR="006845BC" w:rsidRPr="00B9597A" w:rsidRDefault="006845BC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7510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A07510" w:rsidRDefault="00A07510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373,0</w:t>
            </w: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136,1</w:t>
            </w:r>
          </w:p>
          <w:p w:rsidR="00A7663D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663D" w:rsidRPr="00B9597A" w:rsidRDefault="00A7663D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Default="005B60CE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127,4</w:t>
            </w:r>
          </w:p>
          <w:p w:rsidR="00B92D01" w:rsidRDefault="00B92D01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D01" w:rsidRPr="00B9597A" w:rsidRDefault="00B92D01" w:rsidP="00A766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0CE" w:rsidRPr="00B9597A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Pr="00B9597A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Pr="00B9597A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Pr="00B9597A" w:rsidRDefault="005B60CE" w:rsidP="005B6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2D01" w:rsidRDefault="00B92D01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0CE" w:rsidRDefault="005B60C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6845BC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5B60CE" w:rsidRDefault="006845BC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24C4E" w:rsidRPr="00B9597A" w:rsidTr="001A57D5">
        <w:trPr>
          <w:trHeight w:val="140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CF7FE9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296 865,12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9597A">
              <w:rPr>
                <w:rFonts w:ascii="Verdana" w:hAnsi="Verdana"/>
                <w:sz w:val="16"/>
                <w:szCs w:val="16"/>
              </w:rPr>
              <w:t>Земельный участок (общая долевая (38/402)</w:t>
            </w:r>
            <w:proofErr w:type="gramEnd"/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Гараж</w:t>
            </w:r>
            <w:r w:rsidR="006845BC">
              <w:rPr>
                <w:rFonts w:ascii="Verdana" w:hAnsi="Verdana"/>
                <w:sz w:val="16"/>
                <w:szCs w:val="16"/>
              </w:rPr>
              <w:t>ный бокс</w:t>
            </w:r>
            <w:r w:rsidRPr="00B9597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402</w:t>
            </w:r>
          </w:p>
          <w:p w:rsidR="00024C4E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C87" w:rsidRPr="00B9597A" w:rsidRDefault="00282C87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127,4</w:t>
            </w: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4C4E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C87" w:rsidRPr="00B9597A" w:rsidRDefault="00282C87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C4E" w:rsidRPr="00B9597A" w:rsidRDefault="00024C4E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597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6845BC" w:rsidP="001A57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C4E" w:rsidRPr="00B9597A" w:rsidRDefault="006845BC" w:rsidP="001A57D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276F54" w:rsidRPr="00B26FF9" w:rsidRDefault="00276F54" w:rsidP="00B26FF9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276F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</w:t>
      </w:r>
    </w:p>
    <w:p w:rsidR="00276F54" w:rsidRPr="00B26FF9" w:rsidRDefault="00276F54" w:rsidP="00276F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024C4E" w:rsidRPr="00B26FF9" w:rsidRDefault="00B26FF9" w:rsidP="00B26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*</w:t>
      </w:r>
      <w:r w:rsidRPr="00B26FF9">
        <w:rPr>
          <w:rFonts w:ascii="Times New Roman" w:eastAsia="Times New Roman" w:hAnsi="Times New Roman"/>
          <w:bCs/>
          <w:sz w:val="16"/>
          <w:szCs w:val="16"/>
          <w:lang w:eastAsia="ru-RU"/>
        </w:rPr>
        <w:t>С</w:t>
      </w:r>
      <w:r w:rsidR="00276F54" w:rsidRPr="00B26FF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ведения об источниках получения средств, за счет которых в течение календарного года, предшествующего году представления сведений (далее </w:t>
      </w:r>
      <w:proofErr w:type="gramStart"/>
      <w:r w:rsidR="00276F54" w:rsidRPr="00B26FF9">
        <w:rPr>
          <w:rFonts w:ascii="Times New Roman" w:eastAsia="Times New Roman" w:hAnsi="Times New Roman"/>
          <w:bCs/>
          <w:sz w:val="16"/>
          <w:szCs w:val="16"/>
          <w:lang w:eastAsia="ru-RU"/>
        </w:rPr>
        <w:t>–о</w:t>
      </w:r>
      <w:proofErr w:type="gramEnd"/>
      <w:r w:rsidR="00276F54" w:rsidRPr="00B26FF9">
        <w:rPr>
          <w:rFonts w:ascii="Times New Roman" w:eastAsia="Times New Roman" w:hAnsi="Times New Roman"/>
          <w:bCs/>
          <w:sz w:val="16"/>
          <w:szCs w:val="16"/>
          <w:lang w:eastAsia="ru-RU"/>
        </w:rPr>
        <w:t>тчетный период), служащим, его  супругом (супругой),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 бумаг, акций  (долей участия, паев в уставных (складочных) капиталах организаций), если общая сумма таких сделок превышает  общий доход служащего и его супруги (супруга) за три последних года, предшествующих отчетному периоду.</w:t>
      </w:r>
    </w:p>
    <w:p w:rsidR="006415BD" w:rsidRDefault="006415BD"/>
    <w:sectPr w:rsidR="006415BD" w:rsidSect="00B26FF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E"/>
    <w:rsid w:val="00024C4E"/>
    <w:rsid w:val="000E2E71"/>
    <w:rsid w:val="001A0FEE"/>
    <w:rsid w:val="00276F54"/>
    <w:rsid w:val="00282C87"/>
    <w:rsid w:val="005B60CE"/>
    <w:rsid w:val="006415BD"/>
    <w:rsid w:val="006845BC"/>
    <w:rsid w:val="008C5DDF"/>
    <w:rsid w:val="00A07510"/>
    <w:rsid w:val="00A7663D"/>
    <w:rsid w:val="00B26FF9"/>
    <w:rsid w:val="00B3251E"/>
    <w:rsid w:val="00B92D01"/>
    <w:rsid w:val="00C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Медведева, Светлана Владимировна</dc:creator>
  <cp:lastModifiedBy>Якушева, Любовь Алексеевна</cp:lastModifiedBy>
  <cp:revision>2</cp:revision>
  <dcterms:created xsi:type="dcterms:W3CDTF">2018-05-14T15:32:00Z</dcterms:created>
  <dcterms:modified xsi:type="dcterms:W3CDTF">2018-05-14T15:32:00Z</dcterms:modified>
</cp:coreProperties>
</file>