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5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6" type="#_x0000_t75" alt="закрыть" href="javascript:openMenu('spravka')" style="position:absolute;margin-left:-32.5pt;margin-top:0;width:7.5pt;height:7.5pt;z-index:251660288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457C77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Баева Марина Михайловна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A736B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1022200,61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AA00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(67,9 кв.м) Россия (договор)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 xml:space="preserve">FORD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бортовой, (индивидуальная)</w:t>
                  </w:r>
                </w:p>
                <w:p w:rsidR="00D11601" w:rsidRPr="00E46561" w:rsidRDefault="00D11601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AA00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(67,9 кв.м) Россия, (договор)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7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7" type="#_x0000_t75" alt="закрыть" href="javascript:openMenu('spravka')" style="position:absolute;margin-left:-32.5pt;margin-top:0;width:7.5pt;height:7.5pt;z-index:251662336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224735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Общая 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>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Бобкина Наталья Борисовна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7C0A1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1032268,2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CD4B0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с.Усть-Большерецк (63,7 кв.м)(индивид.) (покупка 2001г.)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1E6501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MITSUBISHI</w:t>
                  </w: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OUTLANDER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(индивид.) (покупка 201</w:t>
                  </w: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г);</w:t>
                  </w:r>
                </w:p>
                <w:p w:rsidR="00D11601" w:rsidRPr="00953C04" w:rsidRDefault="00D11601" w:rsidP="001E6501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2.Водный транспорт «Ахилес-124» Р92-31УМ, индивидуальная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B1276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1089260,18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806D96" w:rsidRDefault="00D11601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Жилой дом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 xml:space="preserve"> – с.Усть-Большерецк (индивид.) 57,2 кв.м</w:t>
                  </w:r>
                </w:p>
                <w:p w:rsidR="00D11601" w:rsidRPr="00806D96" w:rsidRDefault="00D11601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Жилой дом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 xml:space="preserve"> – с.Усть-Большерецк (индивид.) 51,8 кв.м</w:t>
                  </w:r>
                </w:p>
                <w:p w:rsidR="00D11601" w:rsidRPr="00806D96" w:rsidRDefault="00D11601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Земельный участок (индивид.) 699 кв.м</w:t>
                  </w:r>
                </w:p>
                <w:p w:rsidR="00D11601" w:rsidRDefault="00D11601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Земельный участок (индивид</w:t>
                  </w:r>
                  <w:r>
                    <w:rPr>
                      <w:rFonts w:eastAsia="Times New Roman"/>
                      <w:color w:val="3C3C3C"/>
                      <w:lang w:eastAsia="ru-RU"/>
                    </w:rPr>
                    <w:t>.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) 879 кв.м</w:t>
                  </w:r>
                </w:p>
                <w:p w:rsidR="00D11601" w:rsidRPr="00806D96" w:rsidRDefault="00D11601" w:rsidP="00044595">
                  <w:pPr>
                    <w:spacing w:after="0" w:line="240" w:lineRule="auto"/>
                    <w:ind w:left="720"/>
                    <w:rPr>
                      <w:rFonts w:eastAsia="Times New Roman"/>
                      <w:color w:val="3C3C3C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Земельный участок (аренда по 2063г.)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Автомобиль грузовой ЗИЛ 157А (индивидуальная) (покупка 2016г)</w:t>
                  </w:r>
                </w:p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 Автомобиль грузовой T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oyota</w:t>
                  </w:r>
                  <w:r w:rsidRPr="00FE008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Dyna</w:t>
                  </w:r>
                  <w:r w:rsidRPr="00FE008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(индивидуальная) (покупка 2011г)</w:t>
                  </w:r>
                </w:p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 Лодка «Лосось» Р76-63 (индивидуальная)</w:t>
                  </w:r>
                </w:p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4. Лодка Р 42-75УМ  (индивидуальная)</w:t>
                  </w:r>
                </w:p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5. Лодка моторная Р9434УМ, 1980г (индивид.)</w:t>
                  </w:r>
                </w:p>
                <w:p w:rsidR="00D11601" w:rsidRDefault="00D11601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6. Лодка моторная Р9237УМ, 2012г (индивид.)</w:t>
                  </w:r>
                </w:p>
                <w:p w:rsidR="00D11601" w:rsidRDefault="00D11601" w:rsidP="004D678D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7. Снегоход S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kandik</w:t>
                  </w:r>
                  <w:r w:rsidRPr="004D678D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WT</w:t>
                  </w:r>
                  <w:r w:rsidRPr="004D678D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600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ACE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, 2012г (индивидуальная)</w:t>
                  </w:r>
                </w:p>
                <w:p w:rsidR="00D11601" w:rsidRPr="00AA2B9C" w:rsidRDefault="00D11601" w:rsidP="004D678D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8.Весельные лодки, а также моторные лодки с двигателем мощностью не свыше 5л/с,Р4275УМ,2000г.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 w:rsidTr="004D678D">
              <w:trPr>
                <w:trHeight w:val="18"/>
              </w:trPr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8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8" type="#_x0000_t75" alt="закрыть" href="javascript:openMenu('spravka')" style="position:absolute;margin-left:-32.5pt;margin-top:0;width:7.5pt;height:7.5pt;z-index:251664384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457C77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Бурлыга Анастасия Александровна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A736B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211504,89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800D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(61,8 кв.м)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6800D8" w:rsidRDefault="00D11601" w:rsidP="006800D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6800D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(61,8 кв.м)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9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9" type="#_x0000_t75" alt="закрыть" href="javascript:openMenu('spravka')" style="position:absolute;margin-left:-32.5pt;margin-top:0;width:7.5pt;height:7.5pt;z-index:251666432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lastRenderedPageBreak/>
              <w:t xml:space="preserve">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5F4529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Власова Аксана Ивановна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5F45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1874063,75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933684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1.Земельный участок (эксплуатация жилого дома (568 кв.м) Россия– индивидуальная;</w:t>
                  </w:r>
                </w:p>
                <w:p w:rsidR="00D11601" w:rsidRDefault="00D11601" w:rsidP="00933684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2.Квартира (61,7 кв.м) Россия – индивидуальная;</w:t>
                  </w:r>
                </w:p>
                <w:p w:rsidR="00D11601" w:rsidRPr="00953C04" w:rsidRDefault="00D11601" w:rsidP="00EC6E5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 Квартира(60 кв.м), ½ доля Россия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Муж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F45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1143132,57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D11601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Фактическое проживание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1160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УАЗ 469 (индивид.)</w:t>
                  </w:r>
                </w:p>
                <w:p w:rsidR="00D11601" w:rsidRDefault="00D11601" w:rsidP="00D1160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Мазда Бонго, 2011г. (индивидуальная)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(фактическое проживание)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(фактическое проживание)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0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0" type="#_x0000_t75" alt="закрыть" href="javascript:openMenu('spravka')" style="position:absolute;margin-left:-32.5pt;margin-top:0;width:7.5pt;height:7.5pt;z-index:251668480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73C30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Волк Татьяна Владимировна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73C30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1288384,35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1).Квартира –31,2 кв.м. Россия (индивид);</w:t>
                  </w:r>
                </w:p>
                <w:p w:rsidR="00D11601" w:rsidRPr="00953C04" w:rsidRDefault="00D11601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2).Квартира – 68,9 кв.м. Россия(индивид)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5D16B8" w:rsidRDefault="00D11601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легковой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Mitsubishi</w:t>
                  </w:r>
                  <w:r w:rsidRPr="005D16B8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Pajero</w:t>
                  </w:r>
                  <w:r w:rsidRPr="005D16B8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Супруг 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73C30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1421573,0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1).Квартира – 45,8 кв.м., Россия (индивидуальная);</w:t>
                  </w:r>
                </w:p>
                <w:p w:rsidR="00D11601" w:rsidRPr="00953C04" w:rsidRDefault="00D11601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2).Квартира – 46,7 кв.м, Россия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548C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3-комн.квартира –68,9 кв.м.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54238C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1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1" type="#_x0000_t75" alt="закрыть" href="javascript:openMenu('spravka')" style="position:absolute;margin-left:-32.5pt;margin-top:0;width:7.5pt;height:7.5pt;z-index:251670528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lastRenderedPageBreak/>
              <w:t xml:space="preserve">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457C77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Калашникова Нина Юрьевна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1936848,18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(45,7 кв.м) Россия (общая совместная)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(47,1 кв.м) Россия (договор)</w:t>
                  </w:r>
                </w:p>
                <w:p w:rsidR="00D11601" w:rsidRPr="00953C04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 Квартира (44,2 кв.м) Россия (договор)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5B1A0D" w:rsidRDefault="00D11601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(47,1 кв.м) Россия (договор)</w:t>
                  </w:r>
                </w:p>
                <w:p w:rsidR="00D11601" w:rsidRPr="00953C04" w:rsidRDefault="00D11601" w:rsidP="00AA00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1000,0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(47,1 кв.м) Россия (договор)</w:t>
                  </w:r>
                </w:p>
                <w:p w:rsidR="00D11601" w:rsidRPr="00953C04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334333,33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(47,1 кв.м) Россия (договор)</w:t>
                  </w:r>
                </w:p>
                <w:p w:rsidR="00D11601" w:rsidRPr="00953C04" w:rsidRDefault="00D11601" w:rsidP="005B1A0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2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2" type="#_x0000_t75" alt="закрыть" href="javascript:openMenu('spravka')" style="position:absolute;margin-left:-32.5pt;margin-top:0;width:7.5pt;height:7.5pt;z-index:251672576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BC5EE9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Максимова Татьяна Юрьевна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1B345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798322,89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Земельный участок 418 кв.м. Россия, </w:t>
                  </w:r>
                </w:p>
                <w:p w:rsidR="00D11601" w:rsidRPr="00953C04" w:rsidRDefault="00D11601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Жилой дом 68,9 кв.м Россия. 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 67,9 кв.м  Россия(фактическое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137499,02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67,9 кв.м Россия(фактическое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6E2901" w:rsidRDefault="00D11601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Муж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833456,35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67,9 кв.м Россия(фактическое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3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3" type="#_x0000_t75" alt="закрыть" href="javascript:openMenu('spravka')" style="position:absolute;margin-left:-32.5pt;margin-top:0;width:7.5pt;height:7.5pt;z-index:251674624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D11601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F14D80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Общая 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>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Синатос Мария Николаевна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F14D80" w:rsidRDefault="00D11601" w:rsidP="00F14D80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481661.67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1160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Усть-Большерецк (общая ½) 58,2 кв.м</w:t>
                  </w:r>
                </w:p>
                <w:p w:rsidR="00D11601" w:rsidRPr="00953C04" w:rsidRDefault="00D11601" w:rsidP="00D1160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Петропавловск-Камчатский 40,6 кв.м (индивид.)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BD1646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Suzuki</w:t>
                  </w: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Escudo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2002г, (индивидуальная)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Супруг 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F34B69" w:rsidRDefault="00D11601" w:rsidP="00F14D80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707621,05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71650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.Квартира – Россия (общая ½) </w:t>
                  </w: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58.2 кв.м</w:t>
                  </w:r>
                </w:p>
                <w:p w:rsidR="00D11601" w:rsidRPr="00646193" w:rsidRDefault="00D11601" w:rsidP="0071650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2.Земельный участок 295 кв.м (эксплуатация гаража)</w:t>
                  </w:r>
                </w:p>
                <w:p w:rsidR="00D11601" w:rsidRPr="00953C04" w:rsidRDefault="00D11601" w:rsidP="00BD1646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3.Гараж 85,9 кв.м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1.Автомобиль легковой </w:t>
                  </w:r>
                </w:p>
                <w:p w:rsidR="00D11601" w:rsidRDefault="00D11601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TOYOTA MARK</w:t>
                  </w:r>
                  <w:r w:rsidRPr="00F5449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19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87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г </w:t>
                  </w:r>
                  <w:r w:rsidRPr="00F5449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(индивидуальная)</w:t>
                  </w:r>
                </w:p>
                <w:p w:rsidR="00D11601" w:rsidRDefault="00D11601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2.Лодка Казанка Р7802УМ (индивидуальная)</w:t>
                  </w:r>
                </w:p>
                <w:p w:rsidR="00D11601" w:rsidRPr="00F54496" w:rsidRDefault="00D11601" w:rsidP="00BD1646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3.Снегоход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LINX</w:t>
                  </w:r>
                  <w:r w:rsidRPr="00BD164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49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RANGER</w:t>
                  </w:r>
                  <w:r w:rsidRPr="00BD164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600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ETEC</w:t>
                  </w:r>
                  <w:r w:rsidRPr="00C76037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/ 2013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г (индивидуальная)</w:t>
                  </w: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4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4" type="#_x0000_t75" alt="закрыть" href="javascript:openMenu('spravka')" style="position:absolute;margin-left:-32.5pt;margin-top:0;width:7.5pt;height:7.5pt;z-index:251676672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D11601" w:rsidRPr="00953C04">
        <w:trPr>
          <w:tblCellSpacing w:w="75" w:type="dxa"/>
        </w:trPr>
        <w:tc>
          <w:tcPr>
            <w:tcW w:w="15955" w:type="dxa"/>
          </w:tcPr>
          <w:p w:rsidR="00D11601" w:rsidRPr="00953C04" w:rsidRDefault="00D11601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17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9"/>
              <w:gridCol w:w="1436"/>
              <w:gridCol w:w="3416"/>
              <w:gridCol w:w="2942"/>
              <w:gridCol w:w="3527"/>
            </w:tblGrid>
            <w:tr w:rsidR="00D11601" w:rsidRPr="00953C04" w:rsidTr="00AC559E">
              <w:tc>
                <w:tcPr>
                  <w:tcW w:w="384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Фамилия, имя, отчество </w:t>
                  </w:r>
                </w:p>
              </w:tc>
              <w:tc>
                <w:tcPr>
                  <w:tcW w:w="143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AC559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17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6358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527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D11601" w:rsidRPr="00953C04" w:rsidTr="00AC559E">
              <w:tc>
                <w:tcPr>
                  <w:tcW w:w="384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3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D11601" w:rsidRPr="00953C04" w:rsidRDefault="00D11601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527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FA13AC" w:rsidTr="00AC559E">
              <w:tc>
                <w:tcPr>
                  <w:tcW w:w="384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Сульжик Юлия Юрьевна</w:t>
                  </w:r>
                </w:p>
              </w:tc>
              <w:tc>
                <w:tcPr>
                  <w:tcW w:w="143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AC559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679593,74</w:t>
                  </w:r>
                </w:p>
              </w:tc>
              <w:tc>
                <w:tcPr>
                  <w:tcW w:w="341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(80,7 кв.м) Россия – с.Усть-Большерецк,индивидуальная;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527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FA13AC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1.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Lexus RX300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(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индивид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.);</w:t>
                  </w:r>
                </w:p>
                <w:p w:rsidR="00D11601" w:rsidRPr="00FA13AC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2.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Ford Festiva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(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индивид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.)</w:t>
                  </w:r>
                </w:p>
                <w:p w:rsidR="00D11601" w:rsidRPr="00FA13AC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  <w:p w:rsidR="00D11601" w:rsidRPr="00FA13AC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</w:tc>
            </w:tr>
            <w:tr w:rsidR="00D11601" w:rsidRPr="00953C04" w:rsidTr="00AC559E">
              <w:tc>
                <w:tcPr>
                  <w:tcW w:w="384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Муж</w:t>
                  </w:r>
                </w:p>
              </w:tc>
              <w:tc>
                <w:tcPr>
                  <w:tcW w:w="143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AC559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1374532,56</w:t>
                  </w:r>
                </w:p>
              </w:tc>
              <w:tc>
                <w:tcPr>
                  <w:tcW w:w="341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11601" w:rsidRPr="00953C04" w:rsidTr="00AC559E">
              <w:tc>
                <w:tcPr>
                  <w:tcW w:w="384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Сын</w:t>
                  </w:r>
                </w:p>
              </w:tc>
              <w:tc>
                <w:tcPr>
                  <w:tcW w:w="143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41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527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D11601" w:rsidRPr="00953C04" w:rsidTr="00AC559E">
              <w:tc>
                <w:tcPr>
                  <w:tcW w:w="384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D11601" w:rsidRPr="00953C04" w:rsidRDefault="00D11601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1601" w:rsidRPr="00953C04" w:rsidRDefault="00D11601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D11601" w:rsidRDefault="00D11601"/>
    <w:p w:rsidR="00243221" w:rsidRPr="001C34A2" w:rsidRDefault="00243221" w:rsidP="001C34A2"/>
    <w:sectPr w:rsidR="00243221" w:rsidRPr="001C34A2" w:rsidSect="00D11601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4E0"/>
    <w:multiLevelType w:val="hybridMultilevel"/>
    <w:tmpl w:val="6F32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2CAA"/>
    <w:multiLevelType w:val="hybridMultilevel"/>
    <w:tmpl w:val="D494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13F2F"/>
    <w:multiLevelType w:val="hybridMultilevel"/>
    <w:tmpl w:val="7C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626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6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Menu('spravka')" TargetMode="External"/><Relationship Id="rId13" Type="http://schemas.openxmlformats.org/officeDocument/2006/relationships/hyperlink" Target="javascript:openMenu('spravka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Menu('spravka')" TargetMode="External"/><Relationship Id="rId12" Type="http://schemas.openxmlformats.org/officeDocument/2006/relationships/hyperlink" Target="javascript:openMenu('spravka'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openMenu('spravka')" TargetMode="External"/><Relationship Id="rId5" Type="http://schemas.openxmlformats.org/officeDocument/2006/relationships/hyperlink" Target="javascript:openMenu('spravka'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openMenu('spravka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Menu('spravka')" TargetMode="External"/><Relationship Id="rId14" Type="http://schemas.openxmlformats.org/officeDocument/2006/relationships/hyperlink" Target="javascript:openMenu('spravka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2018-07-18T06:21:00Z</dcterms:modified>
</cp:coreProperties>
</file>