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22" w:rsidRDefault="00826422" w:rsidP="00826422">
      <w:pPr>
        <w:pStyle w:val="1"/>
        <w:shd w:val="clear" w:color="auto" w:fill="FFFFFF"/>
        <w:spacing w:before="150"/>
        <w:textAlignment w:val="baseline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333333"/>
          <w:sz w:val="36"/>
          <w:szCs w:val="36"/>
        </w:rPr>
        <w:t>Сведения о доходах, расходах, об имуществе и обязательствах имущественного характера лица, замещающего муниципальную должность и членов его семьи</w:t>
      </w:r>
    </w:p>
    <w:p w:rsidR="00826422" w:rsidRDefault="00826422" w:rsidP="00826422">
      <w:pPr>
        <w:shd w:val="clear" w:color="auto" w:fill="FFFFFF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Style w:val="metaauthor"/>
          <w:rFonts w:ascii="Arial" w:hAnsi="Arial" w:cs="Arial"/>
          <w:color w:val="999999"/>
          <w:sz w:val="18"/>
          <w:szCs w:val="18"/>
          <w:bdr w:val="none" w:sz="0" w:space="0" w:color="auto" w:frame="1"/>
        </w:rPr>
        <w:t>Автор: </w:t>
      </w:r>
      <w:hyperlink r:id="rId4" w:tooltip="Записи info" w:history="1">
        <w:r>
          <w:rPr>
            <w:rStyle w:val="a5"/>
            <w:rFonts w:ascii="Arial" w:hAnsi="Arial" w:cs="Arial"/>
            <w:sz w:val="18"/>
            <w:szCs w:val="18"/>
            <w:bdr w:val="none" w:sz="0" w:space="0" w:color="auto" w:frame="1"/>
          </w:rPr>
          <w:t>info</w:t>
        </w:r>
      </w:hyperlink>
      <w:r>
        <w:rPr>
          <w:rFonts w:ascii="Arial" w:hAnsi="Arial" w:cs="Arial"/>
          <w:color w:val="999999"/>
          <w:sz w:val="18"/>
          <w:szCs w:val="18"/>
        </w:rPr>
        <w:t> </w:t>
      </w:r>
      <w:r>
        <w:rPr>
          <w:rStyle w:val="metadate"/>
          <w:rFonts w:ascii="Arial" w:hAnsi="Arial" w:cs="Arial"/>
          <w:color w:val="999999"/>
          <w:sz w:val="18"/>
          <w:szCs w:val="18"/>
          <w:bdr w:val="none" w:sz="0" w:space="0" w:color="auto" w:frame="1"/>
        </w:rPr>
        <w:t>On Апрель 18, 2017</w:t>
      </w:r>
      <w:r>
        <w:rPr>
          <w:rFonts w:ascii="Arial" w:hAnsi="Arial" w:cs="Arial"/>
          <w:color w:val="999999"/>
          <w:sz w:val="18"/>
          <w:szCs w:val="18"/>
        </w:rPr>
        <w:t> </w:t>
      </w:r>
    </w:p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Сведения</w:t>
      </w:r>
    </w:p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о доходах, расходах, об имуществе и обязательствах имущественного характера лица, замещающего муниципальную должность и членов его семьи  за период  с 01.01 2017 года по  31.12.2017 года.</w:t>
      </w:r>
    </w:p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 </w:t>
      </w:r>
    </w:p>
    <w:tbl>
      <w:tblPr>
        <w:tblW w:w="1587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AEBEC"/>
        <w:tblCellMar>
          <w:left w:w="0" w:type="dxa"/>
          <w:right w:w="0" w:type="dxa"/>
        </w:tblCellMar>
        <w:tblLook w:val="04A0"/>
      </w:tblPr>
      <w:tblGrid>
        <w:gridCol w:w="2212"/>
        <w:gridCol w:w="2182"/>
        <w:gridCol w:w="2352"/>
        <w:gridCol w:w="1176"/>
        <w:gridCol w:w="1145"/>
        <w:gridCol w:w="1176"/>
        <w:gridCol w:w="1176"/>
        <w:gridCol w:w="1702"/>
        <w:gridCol w:w="1068"/>
        <w:gridCol w:w="1687"/>
      </w:tblGrid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ФИО, должность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Перечень объектов недвижимого имущества,  принадлежащих на праве собственности или находящегося  в  пользовании.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Расходы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Вид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объектов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Страна располо-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Транс-портное средство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Вид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объектов недви-жимости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Транспортное средство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Ценные бумаги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Акции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(доли участия,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паи в уставных (складочных) капиталах организаций)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Рычков Евгений Евгеньевич, Глава муниципального образования округ Муром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1194845,33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 под нежилое помещение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(общая долевая собственность,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½ доля 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1351,0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Здание демонстрационного садового центра со встроенными  торговыми помещениями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 xml:space="preserve">(общая долевая </w:t>
            </w: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собственность,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½ доля 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2277,2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сервисное помещение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 этажа (общая долевая собственность,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2/5 доля 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111,9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926,0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321175,65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926,0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Квартира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(общая долевая собственность, 1/3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доля )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61,2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926,0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926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</w:tbl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 </w:t>
      </w:r>
    </w:p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Сведения</w:t>
      </w:r>
    </w:p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о доходах, расходах, об имуществе и обязательствах имущественного характера лица, замещающего муниципальную должность и членов его семьи</w:t>
      </w:r>
    </w:p>
    <w:p w:rsidR="00826422" w:rsidRDefault="00826422" w:rsidP="0082642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Helvetica"/>
          <w:color w:val="222222"/>
          <w:sz w:val="18"/>
          <w:szCs w:val="18"/>
        </w:rPr>
      </w:pPr>
      <w:r>
        <w:rPr>
          <w:rStyle w:val="a4"/>
          <w:rFonts w:ascii="inherit" w:hAnsi="inherit" w:cs="Helvetica"/>
          <w:color w:val="222222"/>
          <w:sz w:val="18"/>
          <w:szCs w:val="18"/>
          <w:bdr w:val="none" w:sz="0" w:space="0" w:color="auto" w:frame="1"/>
        </w:rPr>
        <w:t> за период  с 01.01 2016 года по  31.12.2016 года.</w:t>
      </w:r>
    </w:p>
    <w:tbl>
      <w:tblPr>
        <w:tblW w:w="1587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AEBEC"/>
        <w:tblCellMar>
          <w:left w:w="0" w:type="dxa"/>
          <w:right w:w="0" w:type="dxa"/>
        </w:tblCellMar>
        <w:tblLook w:val="04A0"/>
      </w:tblPr>
      <w:tblGrid>
        <w:gridCol w:w="2194"/>
        <w:gridCol w:w="1679"/>
        <w:gridCol w:w="2471"/>
        <w:gridCol w:w="1351"/>
        <w:gridCol w:w="1351"/>
        <w:gridCol w:w="1366"/>
        <w:gridCol w:w="1366"/>
        <w:gridCol w:w="1366"/>
        <w:gridCol w:w="1366"/>
        <w:gridCol w:w="1366"/>
      </w:tblGrid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ФИО,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Перечень объектов недвижимого имущества,  принадлежащих на праве собственности или находящегося  в  пользовании.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Расходы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Вид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объектов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Страна располо-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Транс-портное средство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Вид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объектов недви-жимости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Транспортное средство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Ценные бумаги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Акции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(доли участия,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 xml:space="preserve">паи в уставных (складочных) </w:t>
            </w: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капиталах организаций)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Рычков Евгений Евгеньевич, Глава муниципального образования округ Муром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1217458,99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 под нежилое помещение</w:t>
            </w:r>
          </w:p>
          <w:p w:rsidR="00826422" w:rsidRDefault="00826422">
            <w:pPr>
              <w:pStyle w:val="a3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1351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Здание демонстрационного садового центра со встроенными  торговыми помещениями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2277,2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сервисное помещение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 этажа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111,9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82,0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926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43,25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470324,00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926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Квартира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(общая долевая собственность, ½ доля 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61,2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826422" w:rsidTr="00826422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жилой дом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238,3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  <w:tr w:rsidR="00826422" w:rsidTr="00826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BE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75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Земельный участок</w:t>
            </w:r>
          </w:p>
          <w:p w:rsidR="00826422" w:rsidRDefault="00826422">
            <w:pPr>
              <w:pStyle w:val="a3"/>
              <w:spacing w:before="0" w:beforeAutospacing="0" w:after="225" w:afterAutospacing="0" w:line="330" w:lineRule="atLeas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926 м</w:t>
            </w:r>
            <w:r>
              <w:rPr>
                <w:rFonts w:ascii="inherit" w:hAnsi="inherit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Fonts w:ascii="inherit" w:hAnsi="inheri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6422" w:rsidRDefault="00826422">
            <w:pPr>
              <w:rPr>
                <w:rFonts w:ascii="inherit" w:hAnsi="inherit"/>
                <w:color w:val="000000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  <w:t>—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6422"/>
    <w:rsid w:val="008C09C5"/>
    <w:rsid w:val="0097184D"/>
    <w:rsid w:val="009F48C4"/>
    <w:rsid w:val="00A22E7B"/>
    <w:rsid w:val="00A23DD1"/>
    <w:rsid w:val="00BE110E"/>
    <w:rsid w:val="00C76735"/>
    <w:rsid w:val="00F04D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author">
    <w:name w:val="meta_author"/>
    <w:basedOn w:val="a0"/>
    <w:rsid w:val="00826422"/>
  </w:style>
  <w:style w:type="character" w:customStyle="1" w:styleId="metadate">
    <w:name w:val="meta_date"/>
    <w:basedOn w:val="a0"/>
    <w:rsid w:val="00826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om.info/author/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2018-06-28T06:41:00Z</dcterms:modified>
</cp:coreProperties>
</file>