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40"/>
        <w:gridCol w:w="3060"/>
      </w:tblGrid>
      <w:tr w:rsidR="00125E9F" w:rsidTr="00125E9F">
        <w:tc>
          <w:tcPr>
            <w:tcW w:w="0" w:type="auto"/>
            <w:tcMar>
              <w:top w:w="0" w:type="dxa"/>
              <w:left w:w="345" w:type="dxa"/>
              <w:bottom w:w="150" w:type="dxa"/>
              <w:right w:w="345" w:type="dxa"/>
            </w:tcMar>
            <w:hideMark/>
          </w:tcPr>
          <w:p w:rsidR="00125E9F" w:rsidRDefault="00125E9F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СВЕДЕНИЯ</w:t>
            </w:r>
          </w:p>
          <w:p w:rsidR="00125E9F" w:rsidRDefault="00125E9F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о доходах, расходах, об имуществе и обязательствах имущественного характера депутатов Совета депутатов муниципального округа Ховрино и членов их семьи за период с 1 января 2015 года по 31 декабря 2015 года.</w:t>
            </w:r>
          </w:p>
          <w:tbl>
            <w:tblPr>
              <w:tblW w:w="45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1"/>
              <w:gridCol w:w="2003"/>
              <w:gridCol w:w="2712"/>
              <w:gridCol w:w="2782"/>
              <w:gridCol w:w="2076"/>
              <w:gridCol w:w="1791"/>
              <w:gridCol w:w="2776"/>
            </w:tblGrid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Ф.И.О.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Общая сумма декларированного годового дохода за 2015 год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Площадь объекта недвижимости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Глазунова Лариса</w:t>
                  </w:r>
                </w:p>
                <w:p w:rsidR="00125E9F" w:rsidRDefault="00125E9F">
                  <w:pPr>
                    <w:pStyle w:val="a3"/>
                  </w:pPr>
                  <w:r>
                    <w:t>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1 245 069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63,8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Годовикова Ирина Ивановна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2 034 401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Земельный участок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77,5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105,6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1420,0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Легковой автомобиль</w:t>
                  </w:r>
                </w:p>
                <w:p w:rsidR="00125E9F" w:rsidRDefault="00125E9F">
                  <w:pPr>
                    <w:pStyle w:val="a3"/>
                  </w:pPr>
                  <w:r>
                    <w:t>(индивидуальная собственность):</w:t>
                  </w:r>
                </w:p>
                <w:p w:rsidR="00125E9F" w:rsidRDefault="00125E9F">
                  <w:pPr>
                    <w:pStyle w:val="a3"/>
                  </w:pPr>
                  <w:r>
                    <w:t>Kia GE, 2008г.</w:t>
                  </w:r>
                </w:p>
                <w:p w:rsidR="00125E9F" w:rsidRDefault="00125E9F">
                  <w:pPr>
                    <w:pStyle w:val="a3"/>
                  </w:pPr>
                  <w:r>
                    <w:t>Peugeot 308, 2012г.</w:t>
                  </w: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Голубев Валентин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786 064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lastRenderedPageBreak/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Земли населенных пунктов для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ведения ЛПХ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(долевая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Дача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(долевая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Бокс в гаражном комплексе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lastRenderedPageBreak/>
                    <w:t>39,1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44,1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lastRenderedPageBreak/>
                    <w:t>85,1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2400,0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426,7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15.4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lastRenderedPageBreak/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lastRenderedPageBreak/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lastRenderedPageBreak/>
                    <w:t>Легковой автомобиль</w:t>
                  </w:r>
                </w:p>
                <w:p w:rsidR="00125E9F" w:rsidRDefault="00125E9F">
                  <w:pPr>
                    <w:pStyle w:val="a3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</w:pPr>
                  <w:r>
                    <w:lastRenderedPageBreak/>
                    <w:t>Ауди Q7, 2008г.</w:t>
                  </w: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312 000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(долевая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Земли населенных пунктов для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lastRenderedPageBreak/>
                    <w:t>ведения ЛПХ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Земли населенных пунктов для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ведения ЛПХ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Жилой дом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lastRenderedPageBreak/>
                    <w:t>79,6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707,0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700,0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85,1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Легковой автомобиль</w:t>
                  </w:r>
                </w:p>
                <w:p w:rsidR="00125E9F" w:rsidRDefault="00125E9F">
                  <w:pPr>
                    <w:pStyle w:val="a3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</w:pPr>
                  <w:r>
                    <w:t>Опель Астра, 2008г.</w:t>
                  </w: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lastRenderedPageBreak/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79,6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Курчаткина Ирина Евгеньевна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4 905 342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 xml:space="preserve">(безвозмездное </w:t>
                  </w:r>
                  <w:r>
                    <w:lastRenderedPageBreak/>
                    <w:t>пользование)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Земельный участок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lastRenderedPageBreak/>
                    <w:t>35,8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32,1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42,8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600,0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Легковой автомобиль</w:t>
                  </w:r>
                </w:p>
                <w:p w:rsidR="00125E9F" w:rsidRDefault="00125E9F">
                  <w:pPr>
                    <w:pStyle w:val="a3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</w:pPr>
                  <w:r>
                    <w:t>НИССАН КАШКАЙ 2,0</w:t>
                  </w:r>
                </w:p>
                <w:p w:rsidR="00125E9F" w:rsidRDefault="00125E9F">
                  <w:pPr>
                    <w:pStyle w:val="a3"/>
                  </w:pPr>
                  <w:r>
                    <w:t>2010г.</w:t>
                  </w: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lastRenderedPageBreak/>
                    <w:t>Подчуфарова Ирина Андреевна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1 988 310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Земельный участок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43,1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34,7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Таболин Владимир Викторович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1 870 317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Приусадебный участок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Земельный участок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40,3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1700.0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503,0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Легковой автомобиль</w:t>
                  </w:r>
                </w:p>
                <w:p w:rsidR="00125E9F" w:rsidRDefault="00125E9F">
                  <w:pPr>
                    <w:pStyle w:val="a3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</w:pPr>
                  <w:r>
                    <w:t>Мицубиси ASX 1,8; 2011г.</w:t>
                  </w: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1 835 367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Жилой дом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Индивидуальное жилищное строительство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165,2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1200,0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Легковой автомобиль</w:t>
                  </w:r>
                </w:p>
                <w:p w:rsidR="00125E9F" w:rsidRDefault="00125E9F">
                  <w:pPr>
                    <w:pStyle w:val="a3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</w:pPr>
                  <w:r>
                    <w:t>Ниссан Jukе, 2011г.</w:t>
                  </w: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Феркалюк Юрий Иванович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2 192 824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(долевая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Садовый участок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50,7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1000,0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610 200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50,7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50,7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Чибизов Александр Викторович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Глава</w:t>
                  </w:r>
                </w:p>
                <w:p w:rsidR="00125E9F" w:rsidRDefault="00125E9F">
                  <w:pPr>
                    <w:pStyle w:val="a3"/>
                  </w:pPr>
                  <w:r>
                    <w:t>муниципального округа Ховрино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1 461 729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 (индивидуальная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Квартира (индивидуальная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lastRenderedPageBreak/>
                    <w:t>Квартира (индивидуальная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Гараж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lastRenderedPageBreak/>
                    <w:t>62,6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37,5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41,0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22,7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Легковой автомобиль</w:t>
                  </w:r>
                </w:p>
                <w:p w:rsidR="00125E9F" w:rsidRDefault="00125E9F">
                  <w:pPr>
                    <w:pStyle w:val="a3"/>
                  </w:pPr>
                  <w:r>
                    <w:t>(индивидуальная собственность):</w:t>
                  </w:r>
                </w:p>
                <w:p w:rsidR="00125E9F" w:rsidRDefault="00125E9F">
                  <w:pPr>
                    <w:pStyle w:val="a3"/>
                  </w:pPr>
                  <w:r>
                    <w:t>Мерседес Бенц GL 350, 2013г.;</w:t>
                  </w:r>
                </w:p>
                <w:p w:rsidR="00125E9F" w:rsidRDefault="00125E9F">
                  <w:pPr>
                    <w:pStyle w:val="a3"/>
                  </w:pPr>
                  <w:r>
                    <w:lastRenderedPageBreak/>
                    <w:t>ВАЗ 21214, 2005г.</w:t>
                  </w: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1 650 000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(долевая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Земельный участок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Земельный участок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Земля сельскохозяйственного назначения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Земля сельскохозяйственного назначения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lastRenderedPageBreak/>
                    <w:t>(индивидуальная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Машино-место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lastRenderedPageBreak/>
                    <w:t>58,3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625,0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625,0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1991,0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2200,0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Легковой автомобиль</w:t>
                  </w:r>
                </w:p>
                <w:p w:rsidR="00125E9F" w:rsidRDefault="00125E9F">
                  <w:pPr>
                    <w:pStyle w:val="a3"/>
                  </w:pPr>
                  <w:r>
                    <w:t>(индивидуальная собственность):</w:t>
                  </w:r>
                </w:p>
                <w:p w:rsidR="00125E9F" w:rsidRDefault="00125E9F">
                  <w:pPr>
                    <w:pStyle w:val="a3"/>
                  </w:pPr>
                  <w:r>
                    <w:t>Мерседес Бенц С-200, 2012г.;</w:t>
                  </w:r>
                </w:p>
                <w:p w:rsidR="00125E9F" w:rsidRDefault="00125E9F">
                  <w:pPr>
                    <w:pStyle w:val="a3"/>
                  </w:pPr>
                  <w:r>
                    <w:t>Фольцваген Джетта, 2015г.;</w:t>
                  </w:r>
                </w:p>
                <w:p w:rsidR="00125E9F" w:rsidRDefault="00125E9F">
                  <w:pPr>
                    <w:pStyle w:val="a3"/>
                  </w:pPr>
                  <w:r>
                    <w:t>Мерседес Бенц GLК 350, 2010г.;</w:t>
                  </w:r>
                </w:p>
                <w:p w:rsidR="00125E9F" w:rsidRDefault="00125E9F">
                  <w:pPr>
                    <w:pStyle w:val="a3"/>
                  </w:pPr>
                  <w:r>
                    <w:t>Фольцваген Пассат, 2006г.</w:t>
                  </w: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lastRenderedPageBreak/>
                    <w:t>Юшина Наталья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659 787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45,7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43,9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Легковой автомобиль</w:t>
                  </w:r>
                </w:p>
                <w:p w:rsidR="00125E9F" w:rsidRDefault="00125E9F">
                  <w:pPr>
                    <w:pStyle w:val="a3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</w:pPr>
                  <w:r>
                    <w:t>Kia Sportage, 2011г.</w:t>
                  </w: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598 190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43,9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Легковые автомобили</w:t>
                  </w:r>
                </w:p>
                <w:p w:rsidR="00125E9F" w:rsidRDefault="00125E9F">
                  <w:pPr>
                    <w:pStyle w:val="a3"/>
                  </w:pPr>
                  <w:r>
                    <w:t>(индивидуальная собственность)</w:t>
                  </w:r>
                </w:p>
                <w:p w:rsidR="00125E9F" w:rsidRDefault="00125E9F">
                  <w:pPr>
                    <w:pStyle w:val="a3"/>
                  </w:pPr>
                  <w:r>
                    <w:t>HYUNDAI SOLARIS, 2014г.</w:t>
                  </w: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43,9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>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43,9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</w:t>
                  </w:r>
                </w:p>
                <w:p w:rsidR="00125E9F" w:rsidRDefault="00125E9F">
                  <w:pPr>
                    <w:pStyle w:val="a3"/>
                    <w:jc w:val="center"/>
                  </w:pPr>
                  <w:r>
                    <w:t xml:space="preserve">(безвозмездное </w:t>
                  </w:r>
                  <w:r>
                    <w:lastRenderedPageBreak/>
                    <w:t>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lastRenderedPageBreak/>
                    <w:t>43,9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</w:tr>
            <w:tr w:rsidR="00125E9F" w:rsidTr="00125E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lastRenderedPageBreak/>
                    <w:t>Барынина Надежда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</w:pPr>
                  <w: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460 526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61,8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pStyle w:val="a3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E9F" w:rsidRDefault="00125E9F">
                  <w:pPr>
                    <w:rPr>
                      <w:szCs w:val="24"/>
                    </w:rPr>
                  </w:pPr>
                </w:p>
              </w:tc>
            </w:tr>
          </w:tbl>
          <w:p w:rsidR="00125E9F" w:rsidRDefault="00125E9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000" w:type="dxa"/>
            <w:hideMark/>
          </w:tcPr>
          <w:p w:rsidR="00125E9F" w:rsidRDefault="00125E9F" w:rsidP="00125E9F">
            <w:pPr>
              <w:pStyle w:val="a3"/>
              <w:shd w:val="clear" w:color="auto" w:fill="E5F6F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8C9AA8"/>
              </w:rPr>
              <w:lastRenderedPageBreak/>
              <w:drawing>
                <wp:inline distT="0" distB="0" distL="0" distR="0">
                  <wp:extent cx="1714500" cy="1714500"/>
                  <wp:effectExtent l="0" t="0" r="0" b="0"/>
                  <wp:docPr id="1" name="Рисунок 1" descr="Версия для слабовидящих">
                    <a:hlinkClick xmlns:a="http://schemas.openxmlformats.org/drawingml/2006/main" r:id="rId4" tooltip="&quot;Версия для слабовидящи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ерсия для слабовидящих">
                            <a:hlinkClick r:id="rId4" tooltip="&quot;Версия для слабовидящи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9F" w:rsidRDefault="00125E9F" w:rsidP="00125E9F">
            <w:pPr>
              <w:shd w:val="clear" w:color="auto" w:fill="E5F6F6"/>
              <w:jc w:val="center"/>
              <w:rPr>
                <w:rStyle w:val="a5"/>
                <w:color w:val="8C9AA8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"http://municipalhovrino.ru/administrative-section/the-guardianship-and-the-trusteeship/index.php?ELEMENT_ID=17"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  <w:color w:val="8C9AA8"/>
                <w:lang w:eastAsia="ru-RU"/>
              </w:rPr>
              <w:drawing>
                <wp:inline distT="0" distB="0" distL="0" distR="0">
                  <wp:extent cx="1714500" cy="1285875"/>
                  <wp:effectExtent l="19050" t="0" r="0" b="0"/>
                  <wp:docPr id="2" name="Рисунок 2" descr="http://www.municipalhovrino.ru/bitrix/images/baner/rebenok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unicipalhovrino.ru/bitrix/images/baner/rebenok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9F" w:rsidRDefault="00125E9F" w:rsidP="00125E9F">
            <w:pPr>
              <w:shd w:val="clear" w:color="auto" w:fill="E5F6F6"/>
              <w:jc w:val="center"/>
            </w:pPr>
            <w:r>
              <w:rPr>
                <w:rFonts w:ascii="Tahoma" w:hAnsi="Tahoma" w:cs="Tahoma"/>
              </w:rPr>
              <w:fldChar w:fldCharType="end"/>
            </w:r>
          </w:p>
          <w:p w:rsidR="00125E9F" w:rsidRDefault="00125E9F" w:rsidP="00125E9F">
            <w:pPr>
              <w:shd w:val="clear" w:color="auto" w:fill="E5F6F6"/>
              <w:jc w:val="center"/>
              <w:rPr>
                <w:rStyle w:val="a5"/>
                <w:b/>
                <w:bCs/>
                <w:color w:val="8C9AA8"/>
              </w:rPr>
            </w:pPr>
            <w:r>
              <w:rPr>
                <w:rFonts w:ascii="Tahoma" w:hAnsi="Tahoma" w:cs="Tahoma"/>
                <w:b/>
                <w:bCs/>
              </w:rPr>
              <w:fldChar w:fldCharType="begin"/>
            </w:r>
            <w:r>
              <w:rPr>
                <w:rFonts w:ascii="Tahoma" w:hAnsi="Tahoma" w:cs="Tahoma"/>
                <w:b/>
                <w:bCs/>
              </w:rPr>
              <w:instrText xml:space="preserve"> HYPERLINK "http://municipalhovrino.ru/?page_id=1273" </w:instrText>
            </w:r>
            <w:r>
              <w:rPr>
                <w:rFonts w:ascii="Tahoma" w:hAnsi="Tahoma" w:cs="Tahoma"/>
                <w:b/>
                <w:bCs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8C9AA8"/>
                <w:lang w:eastAsia="ru-RU"/>
              </w:rPr>
              <w:drawing>
                <wp:inline distT="0" distB="0" distL="0" distR="0">
                  <wp:extent cx="1905000" cy="628650"/>
                  <wp:effectExtent l="19050" t="0" r="0" b="0"/>
                  <wp:docPr id="3" name="Рисунок 3" descr="http://www.municipalhovrino.ru/bitrix/images/baner/dev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unicipalhovrino.ru/bitrix/images/baner/dev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9F" w:rsidRDefault="00125E9F" w:rsidP="00125E9F">
            <w:pPr>
              <w:shd w:val="clear" w:color="auto" w:fill="E5F6F6"/>
              <w:jc w:val="center"/>
            </w:pPr>
            <w:r>
              <w:rPr>
                <w:rFonts w:ascii="Tahoma" w:hAnsi="Tahoma" w:cs="Tahoma"/>
                <w:b/>
                <w:bCs/>
              </w:rPr>
              <w:fldChar w:fldCharType="end"/>
            </w:r>
          </w:p>
          <w:p w:rsidR="00125E9F" w:rsidRDefault="00125E9F" w:rsidP="00125E9F">
            <w:pPr>
              <w:pStyle w:val="a3"/>
              <w:shd w:val="clear" w:color="auto" w:fill="E5F6F6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  <w:color w:val="8C9AA8"/>
              </w:rPr>
              <w:drawing>
                <wp:inline distT="0" distB="0" distL="0" distR="0">
                  <wp:extent cx="1238250" cy="561975"/>
                  <wp:effectExtent l="19050" t="0" r="0" b="0"/>
                  <wp:docPr id="4" name="Рисунок 4" descr="Президент России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резидент России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9F" w:rsidRDefault="00125E9F" w:rsidP="00125E9F">
            <w:pPr>
              <w:pStyle w:val="a3"/>
              <w:shd w:val="clear" w:color="auto" w:fill="E5F6F6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  <w:color w:val="8C9AA8"/>
              </w:rPr>
              <w:drawing>
                <wp:inline distT="0" distB="0" distL="0" distR="0">
                  <wp:extent cx="1247775" cy="781050"/>
                  <wp:effectExtent l="19050" t="0" r="9525" b="0"/>
                  <wp:docPr id="5" name="Рисунок 5" descr="Правительство Российской Федерации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авительство Российской Федерации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9F" w:rsidRDefault="00125E9F" w:rsidP="00125E9F">
            <w:pPr>
              <w:pStyle w:val="a3"/>
              <w:shd w:val="clear" w:color="auto" w:fill="E5F6F6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  <w:color w:val="8C9AA8"/>
              </w:rPr>
              <w:lastRenderedPageBreak/>
              <w:drawing>
                <wp:inline distT="0" distB="0" distL="0" distR="0">
                  <wp:extent cx="1247775" cy="628650"/>
                  <wp:effectExtent l="19050" t="0" r="9525" b="0"/>
                  <wp:docPr id="6" name="Рисунок 6" descr="Государственные услуги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осударственные услуги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9F" w:rsidRDefault="00125E9F" w:rsidP="00125E9F">
            <w:pPr>
              <w:pStyle w:val="a3"/>
              <w:shd w:val="clear" w:color="auto" w:fill="E5F6F6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  <w:color w:val="8C9AA8"/>
              </w:rPr>
              <w:drawing>
                <wp:inline distT="0" distB="0" distL="0" distR="0">
                  <wp:extent cx="1247775" cy="457200"/>
                  <wp:effectExtent l="19050" t="0" r="9525" b="0"/>
                  <wp:docPr id="7" name="Рисунок 7" descr="http://www.municipalhovrino.ru/bitrix/images/baner/off_russia.jpg">
                    <a:hlinkClick xmlns:a="http://schemas.openxmlformats.org/drawingml/2006/main" r:id="rId16" tgtFrame="&quot;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unicipalhovrino.ru/bitrix/images/baner/off_russia.jpg">
                            <a:hlinkClick r:id="rId16" tgtFrame="&quot;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9F" w:rsidRDefault="00125E9F" w:rsidP="00125E9F">
            <w:pPr>
              <w:pStyle w:val="a3"/>
              <w:shd w:val="clear" w:color="auto" w:fill="E5F6F6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  <w:color w:val="8C9AA8"/>
              </w:rPr>
              <w:drawing>
                <wp:inline distT="0" distB="0" distL="0" distR="0">
                  <wp:extent cx="1238250" cy="400050"/>
                  <wp:effectExtent l="19050" t="0" r="0" b="0"/>
                  <wp:docPr id="8" name="Рисунок 8" descr="http://www.municipalhovrino.ru/bitrix/images/baner/meria.gif">
                    <a:hlinkClick xmlns:a="http://schemas.openxmlformats.org/drawingml/2006/main" r:id="rId18" tgtFrame="&quot;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unicipalhovrino.ru/bitrix/images/baner/meria.gif">
                            <a:hlinkClick r:id="rId18" tgtFrame="&quot;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9F" w:rsidRDefault="00125E9F" w:rsidP="00125E9F">
            <w:pPr>
              <w:pStyle w:val="a3"/>
              <w:shd w:val="clear" w:color="auto" w:fill="E5F6F6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  <w:color w:val="8C9AA8"/>
              </w:rPr>
              <w:drawing>
                <wp:inline distT="0" distB="0" distL="0" distR="0">
                  <wp:extent cx="1238250" cy="514350"/>
                  <wp:effectExtent l="19050" t="0" r="0" b="0"/>
                  <wp:docPr id="9" name="Рисунок 9" descr="http://www.municipalhovrino.ru/bitrix/images/baner/sovetmunic.jpg">
                    <a:hlinkClick xmlns:a="http://schemas.openxmlformats.org/drawingml/2006/main" r:id="rId20" tgtFrame="&quot;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unicipalhovrino.ru/bitrix/images/baner/sovetmunic.jpg">
                            <a:hlinkClick r:id="rId20" tgtFrame="&quot;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9F" w:rsidRDefault="00125E9F" w:rsidP="00125E9F">
            <w:pPr>
              <w:pStyle w:val="a3"/>
              <w:shd w:val="clear" w:color="auto" w:fill="E5F6F6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  <w:color w:val="8C9AA8"/>
              </w:rPr>
              <w:drawing>
                <wp:inline distT="0" distB="0" distL="0" distR="0">
                  <wp:extent cx="1238250" cy="514350"/>
                  <wp:effectExtent l="19050" t="0" r="0" b="0"/>
                  <wp:docPr id="10" name="Рисунок 10" descr="http://www.municipalhovrino.ru/bitrix/images/baner/gorod.jpg">
                    <a:hlinkClick xmlns:a="http://schemas.openxmlformats.org/drawingml/2006/main" r:id="rId22" tgtFrame="&quot;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unicipalhovrino.ru/bitrix/images/baner/gorod.jpg">
                            <a:hlinkClick r:id="rId22" tgtFrame="&quot;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9F" w:rsidRDefault="00125E9F" w:rsidP="00125E9F">
            <w:pPr>
              <w:pStyle w:val="a3"/>
              <w:shd w:val="clear" w:color="auto" w:fill="E5F6F6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  <w:color w:val="8C9AA8"/>
              </w:rPr>
              <w:drawing>
                <wp:inline distT="0" distB="0" distL="0" distR="0">
                  <wp:extent cx="1238250" cy="514350"/>
                  <wp:effectExtent l="19050" t="0" r="0" b="0"/>
                  <wp:docPr id="11" name="Рисунок 11" descr="http://www.municipalhovrino.ru/bitrix/images/baner/dorogi.jpg">
                    <a:hlinkClick xmlns:a="http://schemas.openxmlformats.org/drawingml/2006/main" r:id="rId24" tgtFrame="&quot;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unicipalhovrino.ru/bitrix/images/baner/dorogi.jpg">
                            <a:hlinkClick r:id="rId24" tgtFrame="&quot;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9F" w:rsidRDefault="00125E9F" w:rsidP="00125E9F">
            <w:pPr>
              <w:pStyle w:val="a3"/>
              <w:shd w:val="clear" w:color="auto" w:fill="E5F6F6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  <w:color w:val="8C9AA8"/>
              </w:rPr>
              <w:drawing>
                <wp:inline distT="0" distB="0" distL="0" distR="0">
                  <wp:extent cx="1238250" cy="514350"/>
                  <wp:effectExtent l="19050" t="0" r="0" b="0"/>
                  <wp:docPr id="12" name="Рисунок 12" descr="http://www.municipalhovrino.ru/bitrix/images/baner/doma.jpg">
                    <a:hlinkClick xmlns:a="http://schemas.openxmlformats.org/drawingml/2006/main" r:id="rId26" tgtFrame="&quot;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municipalhovrino.ru/bitrix/images/baner/doma.jpg">
                            <a:hlinkClick r:id="rId26" tgtFrame="&quot;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9F" w:rsidRDefault="00125E9F" w:rsidP="00125E9F">
            <w:pPr>
              <w:pStyle w:val="a3"/>
              <w:shd w:val="clear" w:color="auto" w:fill="E5F6F6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  <w:color w:val="8C9AA8"/>
              </w:rPr>
              <w:drawing>
                <wp:inline distT="0" distB="0" distL="0" distR="0">
                  <wp:extent cx="1238250" cy="400050"/>
                  <wp:effectExtent l="19050" t="0" r="0" b="0"/>
                  <wp:docPr id="13" name="Рисунок 13" descr="http://www.municipalhovrino.ru/bitrix/images/baner/duma.gif">
                    <a:hlinkClick xmlns:a="http://schemas.openxmlformats.org/drawingml/2006/main" r:id="rId28" tgtFrame="&quot;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unicipalhovrino.ru/bitrix/images/baner/duma.gif">
                            <a:hlinkClick r:id="rId28" tgtFrame="&quot;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9F" w:rsidRDefault="00125E9F" w:rsidP="00125E9F">
            <w:pPr>
              <w:pStyle w:val="a3"/>
              <w:shd w:val="clear" w:color="auto" w:fill="E5F6F6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  <w:color w:val="8C9AA8"/>
              </w:rPr>
              <w:drawing>
                <wp:inline distT="0" distB="0" distL="0" distR="0">
                  <wp:extent cx="1238250" cy="352425"/>
                  <wp:effectExtent l="19050" t="0" r="0" b="0"/>
                  <wp:docPr id="14" name="Рисунок 14" descr="http://www.municipalhovrino.ru/bitrix/images/baner/mpress.jpg">
                    <a:hlinkClick xmlns:a="http://schemas.openxmlformats.org/drawingml/2006/main" r:id="rId30" tgtFrame="&quot;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unicipalhovrino.ru/bitrix/images/baner/mpress.jpg">
                            <a:hlinkClick r:id="rId30" tgtFrame="&quot;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9F" w:rsidRDefault="00125E9F" w:rsidP="00125E9F">
            <w:pPr>
              <w:pStyle w:val="a3"/>
              <w:shd w:val="clear" w:color="auto" w:fill="E5F6F6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  <w:color w:val="8C9AA8"/>
              </w:rPr>
              <w:drawing>
                <wp:inline distT="0" distB="0" distL="0" distR="0">
                  <wp:extent cx="1247775" cy="561975"/>
                  <wp:effectExtent l="19050" t="0" r="9525" b="0"/>
                  <wp:docPr id="15" name="Рисунок 15" descr="Олимпиада в Сочи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Олимпиада в Сочи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9F" w:rsidRDefault="00125E9F">
            <w:pPr>
              <w:rPr>
                <w:rFonts w:ascii="Tahoma" w:hAnsi="Tahoma" w:cs="Tahoma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5E9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436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2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E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6166">
          <w:marLeft w:val="0"/>
          <w:marRight w:val="0"/>
          <w:marTop w:val="0"/>
          <w:marBottom w:val="75"/>
          <w:divBdr>
            <w:top w:val="none" w:sz="0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hovrino.ru/?page_id=1273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mos.ru/" TargetMode="External"/><Relationship Id="rId26" Type="http://schemas.openxmlformats.org/officeDocument/2006/relationships/hyperlink" Target="http://www.dom.mos.ru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government.ru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://www.gov.ru/" TargetMode="External"/><Relationship Id="rId20" Type="http://schemas.openxmlformats.org/officeDocument/2006/relationships/hyperlink" Target="http://www.amom.ru/" TargetMode="External"/><Relationship Id="rId29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hyperlink" Target="http://municipalhovrino.ru/administrative-section/the-guardianship-and-the-trusteeship/index.php?ELEMENT_ID=17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://www.doroga.mos.ru/" TargetMode="External"/><Relationship Id="rId32" Type="http://schemas.openxmlformats.org/officeDocument/2006/relationships/hyperlink" Target="http://www.sochi2014.com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duma.mos.ru/" TargetMode="External"/><Relationship Id="rId10" Type="http://schemas.openxmlformats.org/officeDocument/2006/relationships/hyperlink" Target="http://www.kremlin.ru/" TargetMode="External"/><Relationship Id="rId19" Type="http://schemas.openxmlformats.org/officeDocument/2006/relationships/image" Target="media/image8.gif"/><Relationship Id="rId31" Type="http://schemas.openxmlformats.org/officeDocument/2006/relationships/image" Target="media/image14.jpeg"/><Relationship Id="rId4" Type="http://schemas.openxmlformats.org/officeDocument/2006/relationships/hyperlink" Target="http://www.municipalhovrino.ru/administrative-section/counteraction-to-corruption/sved_o_dohodah_deputaty.php#spec_sh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orod.mos.ru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mpress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2018-03-26T12:57:00Z</dcterms:modified>
</cp:coreProperties>
</file>