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1E" w:rsidRDefault="0018521E" w:rsidP="0018521E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2016 год по 31 декабря 2017 года</w:t>
      </w:r>
    </w:p>
    <w:p w:rsidR="0018521E" w:rsidRDefault="0018521E" w:rsidP="0018521E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15 мая 2018, 11:59</w:t>
      </w:r>
    </w:p>
    <w:p w:rsidR="0018521E" w:rsidRDefault="0018521E" w:rsidP="0018521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</w:t>
      </w:r>
    </w:p>
    <w:p w:rsidR="0018521E" w:rsidRDefault="0018521E" w:rsidP="0018521E">
      <w:pPr>
        <w:pStyle w:val="a3"/>
        <w:shd w:val="clear" w:color="auto" w:fill="FFFFFF"/>
        <w:spacing w:before="0" w:beforeAutospacing="0" w:after="0" w:afterAutospacing="0" w:line="285" w:lineRule="atLeast"/>
        <w:ind w:left="-284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об имуществе и обязательствах имущественного характера</w:t>
      </w:r>
    </w:p>
    <w:p w:rsidR="0018521E" w:rsidRDefault="0018521E" w:rsidP="0018521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2016 год по 31 декабря 2017 год</w:t>
      </w:r>
    </w:p>
    <w:p w:rsidR="0018521E" w:rsidRDefault="0018521E" w:rsidP="0018521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Управления федеральной антимонопольной службы по Вологодской области</w:t>
      </w:r>
    </w:p>
    <w:tbl>
      <w:tblPr>
        <w:tblW w:w="15598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86"/>
        <w:gridCol w:w="1722"/>
        <w:gridCol w:w="1392"/>
        <w:gridCol w:w="1490"/>
        <w:gridCol w:w="1491"/>
        <w:gridCol w:w="873"/>
        <w:gridCol w:w="1283"/>
        <w:gridCol w:w="827"/>
        <w:gridCol w:w="873"/>
        <w:gridCol w:w="1283"/>
        <w:gridCol w:w="1349"/>
        <w:gridCol w:w="1562"/>
        <w:gridCol w:w="1323"/>
      </w:tblGrid>
      <w:tr w:rsidR="0018521E" w:rsidTr="0018521E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18521E" w:rsidTr="0018521E">
        <w:trPr>
          <w:trHeight w:val="11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521E" w:rsidTr="0018521E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Кузнецова Ирина Витальевна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1.Индивидуальная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772 356,26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Долевая,1/4 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Овощехранилище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Долевая,1/4 доли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65,5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824 079,53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417 858,88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автомобили: 1.Мицубиси i-miev</w:t>
            </w:r>
          </w:p>
          <w:p w:rsidR="0018521E" w:rsidRDefault="0018521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2.Ajkmrcdfuty 7hc caravelle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32 408,61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Батаков Сергей Александрович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Мотоцикл Минск    3.11.21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341 394.82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Куфтырева Наталья Александровна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376 767.77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Опалихина Светлана Александровна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343 793.94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821 328,79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1127,0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381,0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8521E" w:rsidRDefault="001852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автомобиль:КИА Sportage SL.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521E" w:rsidTr="0018521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21E" w:rsidRDefault="0018521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18521E" w:rsidRDefault="0018521E" w:rsidP="0018521E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521E"/>
    <w:rsid w:val="001C34A2"/>
    <w:rsid w:val="00243221"/>
    <w:rsid w:val="0025133F"/>
    <w:rsid w:val="0033018F"/>
    <w:rsid w:val="003D090D"/>
    <w:rsid w:val="004E4A62"/>
    <w:rsid w:val="00553AA0"/>
    <w:rsid w:val="00595A02"/>
    <w:rsid w:val="006144C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2018-05-17T16:38:00Z</dcterms:modified>
</cp:coreProperties>
</file>