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C5" w:rsidRDefault="009A5EC5" w:rsidP="009A5EC5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1300" cy="742950"/>
            <wp:effectExtent l="19050" t="0" r="0" b="0"/>
            <wp:docPr id="1" name="Рисунок 1" descr="Красноярский край. Официальный порта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ярский край. Официальный портал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EC5" w:rsidRDefault="009A5EC5" w:rsidP="009A5EC5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 временно исполняющего обязанности Губернатора Красноярского края и членов его семьи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0"/>
        <w:gridCol w:w="1824"/>
        <w:gridCol w:w="1582"/>
        <w:gridCol w:w="1017"/>
        <w:gridCol w:w="975"/>
        <w:gridCol w:w="1642"/>
        <w:gridCol w:w="955"/>
        <w:gridCol w:w="975"/>
        <w:gridCol w:w="1874"/>
        <w:gridCol w:w="1702"/>
        <w:gridCol w:w="1728"/>
      </w:tblGrid>
      <w:tr w:rsidR="009A5EC5" w:rsidTr="009A5E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 и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инициалы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лица, чьи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сведения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Объекты недвижимости,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Объекты недвижимости,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средства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Деклариро-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ванный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годовой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2017 год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источниках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получения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которых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совершена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сделка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приобретенного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источники)</w:t>
            </w: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 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Усс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174178</w:t>
            </w:r>
            <w:r>
              <w:rPr>
                <w:rFonts w:ascii="Verdana" w:hAnsi="Verdana"/>
                <w:sz w:val="18"/>
                <w:szCs w:val="18"/>
              </w:rPr>
              <w:br/>
              <w:t>2357</w:t>
            </w:r>
            <w:r>
              <w:rPr>
                <w:rFonts w:ascii="Verdana" w:hAnsi="Verdana"/>
                <w:sz w:val="18"/>
                <w:szCs w:val="18"/>
              </w:rPr>
              <w:br/>
              <w:t>47307</w:t>
            </w:r>
            <w:r>
              <w:rPr>
                <w:rFonts w:ascii="Verdana" w:hAnsi="Verdana"/>
                <w:sz w:val="18"/>
                <w:szCs w:val="18"/>
              </w:rPr>
              <w:br/>
              <w:t>775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 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Pr="009A5EC5" w:rsidRDefault="009A5EC5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9A5EC5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9A5EC5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  <w:r w:rsidRPr="009A5EC5">
              <w:rPr>
                <w:rFonts w:ascii="Verdana" w:hAnsi="Verdana"/>
                <w:sz w:val="18"/>
                <w:szCs w:val="18"/>
                <w:lang w:val="en-US"/>
              </w:rPr>
              <w:br/>
              <w:t>Land Rover </w:t>
            </w:r>
            <w:r w:rsidRPr="009A5EC5">
              <w:rPr>
                <w:rFonts w:ascii="Verdana" w:hAnsi="Verdana"/>
                <w:sz w:val="18"/>
                <w:szCs w:val="18"/>
                <w:lang w:val="en-US"/>
              </w:rPr>
              <w:br/>
              <w:t>Range Rover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221 631 262,56</w:t>
            </w:r>
          </w:p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Из них:</w:t>
            </w:r>
            <w:r>
              <w:rPr>
                <w:rFonts w:ascii="Verdana" w:hAnsi="Verdana"/>
                <w:sz w:val="18"/>
                <w:szCs w:val="18"/>
              </w:rPr>
              <w:br/>
              <w:t>192 949 329,85</w:t>
            </w:r>
            <w:r>
              <w:rPr>
                <w:rFonts w:ascii="Verdana" w:hAnsi="Verdana"/>
                <w:sz w:val="18"/>
                <w:szCs w:val="18"/>
              </w:rPr>
              <w:br/>
              <w:t>доход, полученный</w:t>
            </w:r>
            <w:r>
              <w:rPr>
                <w:rFonts w:ascii="Verdana" w:hAnsi="Verdana"/>
                <w:sz w:val="18"/>
                <w:szCs w:val="18"/>
              </w:rPr>
              <w:br/>
              <w:t>в порядке </w:t>
            </w:r>
            <w:r>
              <w:rPr>
                <w:rFonts w:ascii="Verdana" w:hAnsi="Verdana"/>
                <w:sz w:val="18"/>
                <w:szCs w:val="18"/>
              </w:rPr>
              <w:br/>
              <w:t>наследования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 </w:t>
            </w:r>
            <w:r>
              <w:rPr>
                <w:rFonts w:ascii="Verdana" w:hAnsi="Verdana"/>
                <w:sz w:val="18"/>
                <w:szCs w:val="18"/>
              </w:rPr>
              <w:br/>
              <w:t>незавершенного </w:t>
            </w:r>
            <w:r>
              <w:rPr>
                <w:rFonts w:ascii="Verdana" w:hAnsi="Verdana"/>
                <w:sz w:val="18"/>
                <w:szCs w:val="18"/>
              </w:rPr>
              <w:br/>
              <w:t>строительства – </w:t>
            </w:r>
            <w:r>
              <w:rPr>
                <w:rFonts w:ascii="Verdana" w:hAnsi="Verdana"/>
                <w:sz w:val="18"/>
                <w:szCs w:val="18"/>
              </w:rPr>
              <w:br/>
              <w:t>жилой комплекс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Дачные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  <w:r>
              <w:rPr>
                <w:rFonts w:ascii="Verdana" w:hAnsi="Verdana"/>
                <w:sz w:val="18"/>
                <w:szCs w:val="18"/>
              </w:rPr>
              <w:br/>
              <w:t>308</w:t>
            </w:r>
            <w:r>
              <w:rPr>
                <w:rFonts w:ascii="Verdana" w:hAnsi="Verdana"/>
                <w:sz w:val="18"/>
                <w:szCs w:val="18"/>
              </w:rPr>
              <w:br/>
              <w:t>65</w:t>
            </w:r>
            <w:r>
              <w:rPr>
                <w:rFonts w:ascii="Verdana" w:hAnsi="Verdana"/>
                <w:sz w:val="18"/>
                <w:szCs w:val="18"/>
              </w:rPr>
              <w:br/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Хоз.сооружение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3795</w:t>
            </w:r>
            <w:r>
              <w:rPr>
                <w:rFonts w:ascii="Verdana" w:hAnsi="Verdana"/>
                <w:sz w:val="18"/>
                <w:szCs w:val="18"/>
              </w:rPr>
              <w:br/>
              <w:t>700</w:t>
            </w:r>
            <w:r>
              <w:rPr>
                <w:rFonts w:ascii="Verdana" w:hAnsi="Verdana"/>
                <w:sz w:val="18"/>
                <w:szCs w:val="18"/>
              </w:rPr>
              <w:br/>
              <w:t>71217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 </w:t>
            </w:r>
            <w:r>
              <w:rPr>
                <w:rFonts w:ascii="Verdana" w:hAnsi="Verdana"/>
                <w:sz w:val="18"/>
                <w:szCs w:val="18"/>
              </w:rPr>
              <w:br/>
              <w:t>участки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354,5</w:t>
            </w:r>
            <w:r>
              <w:rPr>
                <w:rFonts w:ascii="Verdana" w:hAnsi="Verdana"/>
                <w:sz w:val="18"/>
                <w:szCs w:val="18"/>
              </w:rPr>
              <w:br/>
              <w:t>3431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Pr="009A5EC5" w:rsidRDefault="009A5EC5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9A5EC5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  <w:r w:rsidRPr="009A5EC5">
              <w:rPr>
                <w:rFonts w:ascii="Verdana" w:hAnsi="Verdana"/>
                <w:sz w:val="18"/>
                <w:szCs w:val="18"/>
                <w:lang w:val="en-US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9A5EC5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9A5EC5">
              <w:rPr>
                <w:rFonts w:ascii="Verdana" w:hAnsi="Verdana"/>
                <w:sz w:val="18"/>
                <w:szCs w:val="18"/>
                <w:lang w:val="en-US"/>
              </w:rPr>
              <w:br/>
              <w:t>Land Rover </w:t>
            </w:r>
            <w:r w:rsidRPr="009A5EC5">
              <w:rPr>
                <w:rFonts w:ascii="Verdana" w:hAnsi="Verdana"/>
                <w:sz w:val="18"/>
                <w:szCs w:val="18"/>
                <w:lang w:val="en-US"/>
              </w:rPr>
              <w:br/>
              <w:t>Range Rover</w:t>
            </w:r>
            <w:r w:rsidRPr="009A5EC5">
              <w:rPr>
                <w:rFonts w:ascii="Verdana" w:hAnsi="Verdana"/>
                <w:sz w:val="18"/>
                <w:szCs w:val="18"/>
                <w:lang w:val="en-US"/>
              </w:rPr>
              <w:br/>
              <w:t>Lexus GS 300</w:t>
            </w:r>
          </w:p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Мотолодка Silver</w:t>
            </w:r>
          </w:p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Маломерное судно</w:t>
            </w:r>
            <w:r>
              <w:rPr>
                <w:rFonts w:ascii="Verdana" w:hAnsi="Verdana"/>
                <w:sz w:val="18"/>
                <w:szCs w:val="18"/>
              </w:rPr>
              <w:br/>
              <w:t>Silverado 31А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  <w:t>Прицеп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ЛАВ 81017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52 527 064,59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60,1</w:t>
            </w:r>
            <w:r>
              <w:rPr>
                <w:rFonts w:ascii="Verdana" w:hAnsi="Verdana"/>
                <w:sz w:val="18"/>
                <w:szCs w:val="18"/>
              </w:rPr>
              <w:br/>
              <w:t>167,8</w:t>
            </w:r>
            <w:r>
              <w:rPr>
                <w:rFonts w:ascii="Verdana" w:hAnsi="Verdana"/>
                <w:sz w:val="18"/>
                <w:szCs w:val="18"/>
              </w:rPr>
              <w:br/>
              <w:t>162,4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13,5</w:t>
            </w:r>
            <w:r>
              <w:rPr>
                <w:rFonts w:ascii="Verdana" w:hAnsi="Verdana"/>
                <w:sz w:val="18"/>
                <w:szCs w:val="18"/>
              </w:rPr>
              <w:br/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Нежилые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345,6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285,2</w:t>
            </w:r>
            <w:r>
              <w:rPr>
                <w:rFonts w:ascii="Verdana" w:hAnsi="Verdana"/>
                <w:sz w:val="18"/>
                <w:szCs w:val="18"/>
              </w:rPr>
              <w:br/>
              <w:t>325,9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A5EC5" w:rsidTr="009A5E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EC5" w:rsidRDefault="009A5EC5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EC5" w:rsidRDefault="009A5EC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A5EC5" w:rsidRDefault="009A5EC5" w:rsidP="009A5EC5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http://www.krskstate.ru/governor/dohod</w:t>
        </w:r>
      </w:hyperlink>
    </w:p>
    <w:p w:rsidR="009A5EC5" w:rsidRDefault="009A5EC5" w:rsidP="009A5EC5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9A5EC5" w:rsidRDefault="009A5EC5" w:rsidP="009A5EC5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www.krskstate.ru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5529"/>
    <w:rsid w:val="008C09C5"/>
    <w:rsid w:val="0097184D"/>
    <w:rsid w:val="009A5EC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A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5E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96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449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444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skstate.ru/governor/dohod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2018-05-07T14:07:00Z</dcterms:modified>
</cp:coreProperties>
</file>