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36D" w:rsidRPr="004E736D" w:rsidRDefault="004E736D" w:rsidP="004E736D">
      <w:pPr>
        <w:shd w:val="clear" w:color="auto" w:fill="FFFFFF"/>
        <w:spacing w:line="322" w:lineRule="exact"/>
        <w:ind w:right="62"/>
        <w:jc w:val="center"/>
        <w:rPr>
          <w:sz w:val="24"/>
          <w:szCs w:val="24"/>
        </w:rPr>
      </w:pPr>
      <w:r w:rsidRPr="004E73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Сведения о доходах, об имуществе и обязательствах имущественного</w:t>
      </w:r>
    </w:p>
    <w:p w:rsidR="004E736D" w:rsidRPr="004E736D" w:rsidRDefault="004E736D" w:rsidP="004E736D">
      <w:pPr>
        <w:shd w:val="clear" w:color="auto" w:fill="FFFFFF"/>
        <w:spacing w:line="322" w:lineRule="exact"/>
        <w:ind w:right="34"/>
        <w:jc w:val="center"/>
        <w:rPr>
          <w:sz w:val="24"/>
          <w:szCs w:val="24"/>
        </w:rPr>
      </w:pPr>
      <w:r w:rsidRPr="004E73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характера ректора и членов его семьи за период с 1 января 201</w:t>
      </w:r>
      <w:r w:rsidR="00D754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4E73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31 декабря 201</w:t>
      </w:r>
      <w:r w:rsidR="00D754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4E73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</w:p>
    <w:p w:rsidR="00DD5081" w:rsidRDefault="00DD5081"/>
    <w:tbl>
      <w:tblPr>
        <w:tblW w:w="151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8"/>
        <w:gridCol w:w="1555"/>
        <w:gridCol w:w="1564"/>
        <w:gridCol w:w="1137"/>
        <w:gridCol w:w="1281"/>
        <w:gridCol w:w="995"/>
        <w:gridCol w:w="970"/>
        <w:gridCol w:w="992"/>
        <w:gridCol w:w="1134"/>
        <w:gridCol w:w="998"/>
        <w:gridCol w:w="1269"/>
        <w:gridCol w:w="1421"/>
        <w:gridCol w:w="1281"/>
      </w:tblGrid>
      <w:tr w:rsidR="00875A54" w:rsidTr="00AE5829">
        <w:trPr>
          <w:trHeight w:hRule="exact" w:val="1838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№ п/п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ind w:left="13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Фамилия</w:t>
            </w:r>
          </w:p>
          <w:p w:rsidR="00875A54" w:rsidRDefault="00875A54" w:rsidP="00797AFB">
            <w:pPr>
              <w:shd w:val="clear" w:color="auto" w:fill="FFFFFF"/>
              <w:spacing w:line="182" w:lineRule="exact"/>
              <w:ind w:left="130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 инициалы лица,</w:t>
            </w:r>
          </w:p>
          <w:p w:rsidR="00875A54" w:rsidRDefault="00875A54" w:rsidP="00797AFB">
            <w:pPr>
              <w:shd w:val="clear" w:color="auto" w:fill="FFFFFF"/>
              <w:spacing w:line="182" w:lineRule="exact"/>
              <w:ind w:left="13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чьи сведения</w:t>
            </w:r>
          </w:p>
          <w:p w:rsidR="00875A54" w:rsidRDefault="00875A54" w:rsidP="00797AFB">
            <w:pPr>
              <w:shd w:val="clear" w:color="auto" w:fill="FFFFFF"/>
              <w:spacing w:line="182" w:lineRule="exact"/>
              <w:ind w:left="13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размещаются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3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7" w:lineRule="exact"/>
              <w:ind w:left="840" w:right="84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ind w:left="744" w:right="739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Транспортные</w:t>
            </w:r>
          </w:p>
          <w:p w:rsidR="00875A54" w:rsidRDefault="00875A54" w:rsidP="00797AFB">
            <w:pPr>
              <w:shd w:val="clear" w:color="auto" w:fill="FFFFFF"/>
              <w:spacing w:line="182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</w:t>
            </w:r>
          </w:p>
          <w:p w:rsidR="00875A54" w:rsidRDefault="00875A54" w:rsidP="00797AFB">
            <w:pPr>
              <w:shd w:val="clear" w:color="auto" w:fill="FFFFFF"/>
              <w:spacing w:line="182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ind w:left="274" w:right="269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Деклариро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ванный годовой</w:t>
            </w:r>
          </w:p>
          <w:p w:rsidR="00875A54" w:rsidRDefault="00875A54" w:rsidP="00797AFB">
            <w:pPr>
              <w:shd w:val="clear" w:color="auto" w:fill="FFFFFF"/>
              <w:spacing w:line="182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</w:t>
            </w:r>
          </w:p>
          <w:p w:rsidR="00875A54" w:rsidRDefault="00875A54" w:rsidP="00797AFB">
            <w:pPr>
              <w:shd w:val="clear" w:color="auto" w:fill="FFFFFF"/>
              <w:spacing w:line="182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Сведения об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источниках получения</w:t>
            </w:r>
          </w:p>
          <w:p w:rsidR="00875A54" w:rsidRDefault="00875A54" w:rsidP="00797AFB">
            <w:pPr>
              <w:shd w:val="clear" w:color="auto" w:fill="FFFFFF"/>
              <w:spacing w:line="182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средств, за счет</w:t>
            </w:r>
          </w:p>
          <w:p w:rsidR="00875A54" w:rsidRDefault="00875A54" w:rsidP="00797AFB">
            <w:pPr>
              <w:shd w:val="clear" w:color="auto" w:fill="FFFFFF"/>
              <w:spacing w:line="182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которых</w:t>
            </w:r>
          </w:p>
          <w:p w:rsidR="00875A54" w:rsidRDefault="00875A54" w:rsidP="00797AFB">
            <w:pPr>
              <w:shd w:val="clear" w:color="auto" w:fill="FFFFFF"/>
              <w:spacing w:line="182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совершена</w:t>
            </w:r>
          </w:p>
          <w:p w:rsidR="00875A54" w:rsidRDefault="00875A54" w:rsidP="00797AFB">
            <w:pPr>
              <w:shd w:val="clear" w:color="auto" w:fill="FFFFFF"/>
              <w:spacing w:line="182" w:lineRule="exact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сделка (вид</w:t>
            </w:r>
            <w:proofErr w:type="gramEnd"/>
          </w:p>
          <w:p w:rsidR="00875A54" w:rsidRDefault="00875A54" w:rsidP="00797AFB">
            <w:pPr>
              <w:shd w:val="clear" w:color="auto" w:fill="FFFFFF"/>
              <w:spacing w:line="182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приобретенного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имущества, источники)</w:t>
            </w:r>
          </w:p>
        </w:tc>
      </w:tr>
      <w:tr w:rsidR="00875A54" w:rsidTr="00C244E1">
        <w:trPr>
          <w:trHeight w:hRule="exact" w:val="839"/>
        </w:trPr>
        <w:tc>
          <w:tcPr>
            <w:tcW w:w="5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/>
          <w:p w:rsidR="00875A54" w:rsidRDefault="00875A54" w:rsidP="00797AFB"/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/>
          <w:p w:rsidR="00875A54" w:rsidRDefault="00875A54" w:rsidP="00797AFB"/>
        </w:tc>
        <w:tc>
          <w:tcPr>
            <w:tcW w:w="1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/>
          <w:p w:rsidR="00875A54" w:rsidRDefault="00875A54" w:rsidP="00797AFB"/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Вид объекта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ind w:left="29" w:right="24" w:firstLine="36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Вид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собственности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ind w:left="144" w:right="134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Площадь (кв. м.)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ind w:left="86" w:right="77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Страна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располо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ind w:left="29" w:right="24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Вид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ind w:left="82" w:right="82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Страна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располо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жения</w:t>
            </w:r>
          </w:p>
        </w:tc>
        <w:tc>
          <w:tcPr>
            <w:tcW w:w="1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ind w:left="82" w:right="82"/>
              <w:jc w:val="center"/>
            </w:pPr>
          </w:p>
          <w:p w:rsidR="00875A54" w:rsidRDefault="00875A54" w:rsidP="00797AFB">
            <w:pPr>
              <w:shd w:val="clear" w:color="auto" w:fill="FFFFFF"/>
              <w:spacing w:line="182" w:lineRule="exact"/>
              <w:ind w:left="82" w:right="82"/>
              <w:jc w:val="center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ind w:left="82" w:right="82"/>
              <w:jc w:val="center"/>
            </w:pPr>
          </w:p>
          <w:p w:rsidR="00875A54" w:rsidRDefault="00875A54" w:rsidP="00797AFB">
            <w:pPr>
              <w:shd w:val="clear" w:color="auto" w:fill="FFFFFF"/>
              <w:spacing w:line="182" w:lineRule="exact"/>
              <w:ind w:left="82" w:right="82"/>
              <w:jc w:val="center"/>
            </w:pPr>
          </w:p>
        </w:tc>
        <w:tc>
          <w:tcPr>
            <w:tcW w:w="1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ind w:left="82" w:right="82"/>
              <w:jc w:val="center"/>
            </w:pPr>
          </w:p>
          <w:p w:rsidR="00875A54" w:rsidRDefault="00875A54" w:rsidP="00797AFB">
            <w:pPr>
              <w:shd w:val="clear" w:color="auto" w:fill="FFFFFF"/>
              <w:spacing w:line="182" w:lineRule="exact"/>
              <w:ind w:left="82" w:right="82"/>
              <w:jc w:val="center"/>
            </w:pPr>
          </w:p>
        </w:tc>
      </w:tr>
      <w:tr w:rsidR="00875A54" w:rsidTr="00C244E1">
        <w:trPr>
          <w:trHeight w:hRule="exact" w:val="6522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Кадакин Василий </w:t>
            </w: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Васильевич</w:t>
            </w: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1573D2" w:rsidRDefault="00875A54" w:rsidP="00797AFB">
            <w:pPr>
              <w:shd w:val="clear" w:color="auto" w:fill="FFFFFF"/>
              <w:ind w:left="134" w:right="130"/>
              <w:jc w:val="center"/>
              <w:rPr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ind w:left="134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ind w:left="134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ind w:left="134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ind w:left="134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ind w:left="134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ind w:left="134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ind w:left="134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ind w:left="134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ind w:left="134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61683C" w:rsidRDefault="0061683C" w:rsidP="00414050">
            <w:pPr>
              <w:shd w:val="clear" w:color="auto" w:fill="FFFFFF"/>
              <w:ind w:left="134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875A54" w:rsidRDefault="00875A54" w:rsidP="00414050">
            <w:pPr>
              <w:shd w:val="clear" w:color="auto" w:fill="FFFFFF"/>
              <w:ind w:left="134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Супруг</w:t>
            </w:r>
            <w:r w:rsidR="004140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</w:p>
          <w:p w:rsidR="0061683C" w:rsidRPr="001573D2" w:rsidRDefault="0061683C" w:rsidP="00414050">
            <w:pPr>
              <w:shd w:val="clear" w:color="auto" w:fill="FFFFFF"/>
              <w:ind w:left="134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Кадакина Вера Васильевна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Pr="00AE5829" w:rsidRDefault="00414050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829">
              <w:rPr>
                <w:rFonts w:ascii="Times New Roman" w:hAnsi="Times New Roman" w:cs="Times New Roman"/>
                <w:sz w:val="16"/>
                <w:szCs w:val="16"/>
              </w:rPr>
              <w:t>РУКОВОДИТЕЛЬ ФГБОУ ВПО "Мордовский государственный педагогический</w:t>
            </w:r>
            <w:r w:rsidR="00AE5829">
              <w:rPr>
                <w:rFonts w:ascii="Times New Roman" w:hAnsi="Times New Roman" w:cs="Times New Roman"/>
                <w:sz w:val="16"/>
                <w:szCs w:val="16"/>
              </w:rPr>
              <w:t xml:space="preserve"> институт имени М.Е. Евсевьева"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Pr="001573D2" w:rsidRDefault="00875A54" w:rsidP="0041405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</w:t>
            </w:r>
          </w:p>
          <w:p w:rsidR="00875A54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</w:t>
            </w:r>
            <w:r w:rsidR="00875A54"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часток</w:t>
            </w:r>
          </w:p>
          <w:p w:rsidR="00414050" w:rsidRPr="001573D2" w:rsidRDefault="00414050" w:rsidP="0041405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75A54" w:rsidRDefault="00875A54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414050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1573D2" w:rsidRDefault="00875A54" w:rsidP="0041405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75A54" w:rsidRDefault="00875A54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  <w:p w:rsidR="00414050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1573D2" w:rsidRDefault="00875A54" w:rsidP="0041405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75A54" w:rsidRDefault="00875A54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  <w:p w:rsidR="00875A54" w:rsidRPr="001573D2" w:rsidRDefault="00875A54" w:rsidP="0041405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75A54" w:rsidRDefault="00875A54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1573D2" w:rsidRDefault="00875A54" w:rsidP="0041405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ind w:right="2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ind w:right="2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ind w:right="2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ind w:right="2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ind w:right="2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ind w:right="2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ind w:right="2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ind w:right="2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ind w:right="2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ind w:right="2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414050">
            <w:pPr>
              <w:shd w:val="clear" w:color="auto" w:fill="FFFFFF"/>
              <w:ind w:right="2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414050" w:rsidRDefault="00414050" w:rsidP="00414050">
            <w:pPr>
              <w:shd w:val="clear" w:color="auto" w:fill="FFFFFF"/>
              <w:ind w:right="2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414050">
            <w:pPr>
              <w:shd w:val="clear" w:color="auto" w:fill="FFFFFF"/>
              <w:ind w:right="2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414050">
            <w:pPr>
              <w:shd w:val="clear" w:color="auto" w:fill="FFFFFF"/>
              <w:ind w:right="2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875A54" w:rsidRDefault="00875A54" w:rsidP="00797AFB">
            <w:pPr>
              <w:shd w:val="clear" w:color="auto" w:fill="FFFFFF"/>
              <w:ind w:right="2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1573D2" w:rsidRDefault="00875A54" w:rsidP="00797AFB">
            <w:pPr>
              <w:shd w:val="clear" w:color="auto" w:fill="FFFFFF"/>
              <w:ind w:right="206"/>
              <w:rPr>
                <w:sz w:val="16"/>
                <w:szCs w:val="16"/>
              </w:rPr>
            </w:pPr>
          </w:p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индивидуальная</w:t>
            </w: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собственность</w:t>
            </w:r>
          </w:p>
          <w:p w:rsidR="00414050" w:rsidRPr="001573D2" w:rsidRDefault="00414050" w:rsidP="00797AFB">
            <w:pPr>
              <w:shd w:val="clear" w:color="auto" w:fill="FFFFFF"/>
              <w:rPr>
                <w:sz w:val="16"/>
                <w:szCs w:val="16"/>
              </w:rPr>
            </w:pPr>
          </w:p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совместная</w:t>
            </w: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собственность</w:t>
            </w:r>
          </w:p>
          <w:p w:rsidR="00414050" w:rsidRPr="001573D2" w:rsidRDefault="00414050" w:rsidP="00797AFB">
            <w:pPr>
              <w:shd w:val="clear" w:color="auto" w:fill="FFFFFF"/>
              <w:rPr>
                <w:sz w:val="16"/>
                <w:szCs w:val="16"/>
              </w:rPr>
            </w:pPr>
          </w:p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индивидуальная</w:t>
            </w: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собственность</w:t>
            </w:r>
          </w:p>
          <w:p w:rsidR="00414050" w:rsidRPr="001573D2" w:rsidRDefault="00414050" w:rsidP="00797AFB">
            <w:pPr>
              <w:shd w:val="clear" w:color="auto" w:fill="FFFFFF"/>
              <w:rPr>
                <w:sz w:val="16"/>
                <w:szCs w:val="16"/>
              </w:rPr>
            </w:pPr>
          </w:p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индивидуальная</w:t>
            </w:r>
          </w:p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собственность</w:t>
            </w: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44E1" w:rsidRDefault="00C244E1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44E1" w:rsidRDefault="00C244E1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44E1" w:rsidRDefault="00C244E1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44E1" w:rsidRDefault="00C244E1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44E1" w:rsidRDefault="00C244E1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44E1" w:rsidRDefault="00C244E1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44E1" w:rsidRDefault="00C244E1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44E1" w:rsidRDefault="00C244E1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44E1" w:rsidRDefault="00C244E1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44E1" w:rsidRDefault="00C244E1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совместная</w:t>
            </w: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собственность</w:t>
            </w:r>
          </w:p>
          <w:p w:rsidR="00414050" w:rsidRPr="001573D2" w:rsidRDefault="00414050" w:rsidP="00797AFB">
            <w:pPr>
              <w:shd w:val="clear" w:color="auto" w:fill="FFFFFF"/>
              <w:rPr>
                <w:sz w:val="16"/>
                <w:szCs w:val="16"/>
              </w:rPr>
            </w:pPr>
          </w:p>
          <w:p w:rsidR="00875A54" w:rsidRPr="00414050" w:rsidRDefault="00414050" w:rsidP="00797AF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4050">
              <w:rPr>
                <w:rFonts w:ascii="Times New Roman" w:hAnsi="Times New Roman" w:cs="Times New Roman"/>
                <w:sz w:val="14"/>
              </w:rPr>
              <w:t>долевая, 2/3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4000</w:t>
            </w:r>
          </w:p>
          <w:p w:rsidR="00414050" w:rsidRPr="001573D2" w:rsidRDefault="00414050" w:rsidP="0041405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75A54" w:rsidRDefault="00875A54" w:rsidP="00414050">
            <w:pPr>
              <w:shd w:val="clear" w:color="auto" w:fill="FFFFFF"/>
              <w:ind w:left="446"/>
              <w:jc w:val="center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875A54" w:rsidRDefault="00875A54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>146,5</w:t>
            </w:r>
          </w:p>
          <w:p w:rsidR="00414050" w:rsidRPr="001573D2" w:rsidRDefault="00414050" w:rsidP="0041405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75A54" w:rsidRDefault="00875A54" w:rsidP="00414050">
            <w:pPr>
              <w:shd w:val="clear" w:color="auto" w:fill="FFFFFF"/>
              <w:ind w:left="224"/>
              <w:jc w:val="center"/>
              <w:rPr>
                <w:rFonts w:ascii="Times New Roman" w:hAnsi="Times New Roman" w:cs="Times New Roman"/>
                <w:color w:val="000000"/>
                <w:spacing w:val="-7"/>
                <w:sz w:val="16"/>
                <w:szCs w:val="16"/>
              </w:rPr>
            </w:pPr>
          </w:p>
          <w:p w:rsidR="00875A54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16"/>
                <w:szCs w:val="16"/>
              </w:rPr>
              <w:t>21,7</w:t>
            </w:r>
          </w:p>
          <w:p w:rsidR="00414050" w:rsidRPr="001573D2" w:rsidRDefault="00414050" w:rsidP="0041405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75A54" w:rsidRDefault="00875A54" w:rsidP="00414050">
            <w:pPr>
              <w:shd w:val="clear" w:color="auto" w:fill="FFFFFF"/>
              <w:ind w:left="446"/>
              <w:jc w:val="center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</w:pPr>
          </w:p>
          <w:p w:rsidR="00875A54" w:rsidRPr="001573D2" w:rsidRDefault="00414050" w:rsidP="0041405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17,3</w:t>
            </w:r>
          </w:p>
          <w:p w:rsidR="00875A54" w:rsidRDefault="00875A54" w:rsidP="00797AFB">
            <w:pPr>
              <w:shd w:val="clear" w:color="auto" w:fill="FFFFFF"/>
              <w:ind w:left="446"/>
              <w:jc w:val="right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446"/>
              <w:jc w:val="right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446"/>
              <w:jc w:val="right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446"/>
              <w:jc w:val="right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446"/>
              <w:jc w:val="right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446"/>
              <w:jc w:val="right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875A54" w:rsidRPr="00414050" w:rsidRDefault="00414050" w:rsidP="00C244E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  <w:r w:rsidRPr="00414050"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>146,5</w:t>
            </w:r>
          </w:p>
          <w:p w:rsidR="00875A54" w:rsidRPr="00414050" w:rsidRDefault="00875A54" w:rsidP="00797AFB">
            <w:pPr>
              <w:shd w:val="clear" w:color="auto" w:fill="FFFFFF"/>
              <w:ind w:left="446"/>
              <w:jc w:val="right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875A54" w:rsidRPr="00414050" w:rsidRDefault="00875A54" w:rsidP="00797AFB">
            <w:pPr>
              <w:shd w:val="clear" w:color="auto" w:fill="FFFFFF"/>
              <w:ind w:left="446"/>
              <w:jc w:val="right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875A54" w:rsidRPr="001573D2" w:rsidRDefault="00414050" w:rsidP="0041405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14050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Pr="00AE5829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8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4050" w:rsidRPr="00AE5829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4050" w:rsidRPr="00AE5829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4050" w:rsidRPr="00AE5829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8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4050" w:rsidRPr="00AE5829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875A54" w:rsidRPr="00AE5829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875A54" w:rsidRPr="00AE5829" w:rsidRDefault="00414050" w:rsidP="00C244E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 w:rsidRPr="00AE58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75A54" w:rsidRPr="00AE5829" w:rsidRDefault="00875A54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875A54" w:rsidRPr="00AE5829" w:rsidRDefault="00875A54" w:rsidP="00414050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875A54" w:rsidRPr="00AE5829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8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4050" w:rsidRPr="00AE5829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4050" w:rsidRPr="00AE5829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4050" w:rsidRPr="00AE5829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4050" w:rsidRPr="00AE5829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4050" w:rsidRPr="00AE5829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4050" w:rsidRPr="00AE5829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4050" w:rsidRPr="00AE5829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4E1" w:rsidRDefault="00C244E1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4050" w:rsidRPr="00AE5829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8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4050" w:rsidRPr="00AE5829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4050" w:rsidRPr="00AE5829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4050" w:rsidRPr="001573D2" w:rsidRDefault="00414050" w:rsidP="0041405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E58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Pr="003977D6" w:rsidRDefault="00875A54" w:rsidP="00797AFB">
            <w:pPr>
              <w:shd w:val="clear" w:color="auto" w:fill="FFFFFF"/>
              <w:ind w:right="2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Pr="001573D2" w:rsidRDefault="00875A54" w:rsidP="00797AFB">
            <w:pPr>
              <w:shd w:val="clear" w:color="auto" w:fill="FFFFFF"/>
              <w:jc w:val="right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Pr="001573D2" w:rsidRDefault="00875A54" w:rsidP="00797AF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050" w:rsidRDefault="00414050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244E1" w:rsidRDefault="00414050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829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AE582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AE5829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  <w:r w:rsidRPr="00AE5829">
              <w:rPr>
                <w:rFonts w:ascii="Times New Roman" w:hAnsi="Times New Roman" w:cs="Times New Roman"/>
                <w:sz w:val="16"/>
                <w:szCs w:val="16"/>
              </w:rPr>
              <w:br/>
              <w:t>ФОРД Фокус</w:t>
            </w:r>
            <w:r w:rsidR="00C244E1">
              <w:rPr>
                <w:rFonts w:ascii="Times New Roman" w:hAnsi="Times New Roman" w:cs="Times New Roman"/>
                <w:sz w:val="16"/>
                <w:szCs w:val="16"/>
              </w:rPr>
              <w:t xml:space="preserve"> (2007 </w:t>
            </w:r>
            <w:proofErr w:type="spellStart"/>
            <w:r w:rsidR="00C244E1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="00C244E1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  <w:r w:rsidRPr="00AE5829">
              <w:rPr>
                <w:rFonts w:ascii="Times New Roman" w:hAnsi="Times New Roman" w:cs="Times New Roman"/>
                <w:sz w:val="16"/>
                <w:szCs w:val="16"/>
              </w:rPr>
              <w:br/>
              <w:t>а/м легковой</w:t>
            </w:r>
            <w:r w:rsidRPr="00AE582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ЛЭНД РОВЕР </w:t>
            </w:r>
            <w:proofErr w:type="spellStart"/>
            <w:r w:rsidRPr="00AE5829">
              <w:rPr>
                <w:rFonts w:ascii="Times New Roman" w:hAnsi="Times New Roman" w:cs="Times New Roman"/>
                <w:sz w:val="16"/>
                <w:szCs w:val="16"/>
              </w:rPr>
              <w:t>Фрилендер</w:t>
            </w:r>
            <w:proofErr w:type="spellEnd"/>
          </w:p>
          <w:p w:rsidR="00875A54" w:rsidRPr="00AE5829" w:rsidRDefault="00C244E1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(2013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  <w:r w:rsidR="00414050" w:rsidRPr="00AE58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875A54" w:rsidRP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050" w:rsidRDefault="00414050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875A54" w:rsidRDefault="00414050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829">
              <w:rPr>
                <w:rFonts w:ascii="Times New Roman" w:hAnsi="Times New Roman" w:cs="Times New Roman"/>
                <w:sz w:val="16"/>
                <w:szCs w:val="16"/>
              </w:rPr>
              <w:t>3 897 169,08</w:t>
            </w:r>
            <w:r w:rsidR="00D754F5">
              <w:rPr>
                <w:rFonts w:ascii="Times New Roman" w:hAnsi="Times New Roman" w:cs="Times New Roman"/>
                <w:sz w:val="16"/>
                <w:szCs w:val="16"/>
              </w:rPr>
              <w:t xml:space="preserve">, в </w:t>
            </w:r>
            <w:proofErr w:type="spellStart"/>
            <w:r w:rsidR="00D754F5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="00D754F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754F5" w:rsidRDefault="00D754F5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2 782 863 – по основному месту работы;</w:t>
            </w:r>
          </w:p>
          <w:p w:rsidR="00D754F5" w:rsidRDefault="00D754F5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391 109 – от педагогической и научной деятельности;</w:t>
            </w:r>
          </w:p>
          <w:p w:rsidR="00D754F5" w:rsidRDefault="00D754F5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135 748,46 - доход от вкладов в банках;</w:t>
            </w:r>
          </w:p>
          <w:p w:rsidR="00D754F5" w:rsidRDefault="00D754F5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36 000 </w:t>
            </w:r>
            <w:r w:rsidR="00C244E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244E1">
              <w:rPr>
                <w:rFonts w:ascii="Times New Roman" w:hAnsi="Times New Roman" w:cs="Times New Roman"/>
                <w:sz w:val="16"/>
                <w:szCs w:val="16"/>
              </w:rPr>
              <w:t>возмещение расходов, связанных с депутатской деятельностью;</w:t>
            </w:r>
          </w:p>
          <w:p w:rsidR="00C244E1" w:rsidRDefault="00C244E1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248 636,23 – пенсия;</w:t>
            </w:r>
          </w:p>
          <w:p w:rsidR="00C244E1" w:rsidRPr="00AE5829" w:rsidRDefault="00C244E1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1 680 472,06 – социальные выплаты</w:t>
            </w:r>
          </w:p>
          <w:p w:rsidR="00875A54" w:rsidRPr="00AE5829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AE5829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AE5829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44E1" w:rsidRDefault="00C244E1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213 402,70,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:rsidR="00C244E1" w:rsidRDefault="00C244E1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178 608,83 – пенсия;</w:t>
            </w:r>
          </w:p>
          <w:p w:rsidR="00C244E1" w:rsidRDefault="00C244E1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20 183,49 – социальные выплаты;</w:t>
            </w:r>
          </w:p>
          <w:p w:rsidR="00875A54" w:rsidRPr="00AE5829" w:rsidRDefault="00C244E1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14 610,38 – доходы от вкладов в банках </w:t>
            </w:r>
          </w:p>
          <w:p w:rsidR="00875A54" w:rsidRPr="00AE5829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AE5829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AE5829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AE5829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AE5829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AE5829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AE5829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AE5829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AE5829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AE5829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414050" w:rsidRDefault="00414050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829">
              <w:rPr>
                <w:rFonts w:ascii="Times New Roman" w:hAnsi="Times New Roman" w:cs="Times New Roman"/>
                <w:sz w:val="16"/>
                <w:szCs w:val="16"/>
              </w:rPr>
              <w:t>204 002,35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414050" w:rsidRDefault="00875A54" w:rsidP="00414050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875A54" w:rsidRDefault="00875A54"/>
    <w:sectPr w:rsidR="00875A54" w:rsidSect="00875A54">
      <w:pgSz w:w="16838" w:h="11906" w:orient="landscape"/>
      <w:pgMar w:top="567" w:right="962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15"/>
    <w:rsid w:val="00235815"/>
    <w:rsid w:val="00414050"/>
    <w:rsid w:val="004E736D"/>
    <w:rsid w:val="0061683C"/>
    <w:rsid w:val="00875A54"/>
    <w:rsid w:val="009C1332"/>
    <w:rsid w:val="00AE5829"/>
    <w:rsid w:val="00C244E1"/>
    <w:rsid w:val="00D754F5"/>
    <w:rsid w:val="00DD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140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140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4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Главный бухгалтер</cp:lastModifiedBy>
  <cp:revision>10</cp:revision>
  <dcterms:created xsi:type="dcterms:W3CDTF">2016-05-14T05:00:00Z</dcterms:created>
  <dcterms:modified xsi:type="dcterms:W3CDTF">2016-05-14T05:20:00Z</dcterms:modified>
</cp:coreProperties>
</file>