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D5" w:rsidRDefault="008F63D5" w:rsidP="008F63D5">
      <w:pPr>
        <w:pStyle w:val="3"/>
        <w:rPr>
          <w:rFonts w:ascii="Trebuchet MS" w:hAnsi="Trebuchet MS"/>
          <w:color w:val="39362D"/>
        </w:rPr>
      </w:pPr>
      <w:r>
        <w:rPr>
          <w:rFonts w:ascii="Trebuchet MS" w:hAnsi="Trebuchet MS"/>
          <w:color w:val="39362D"/>
        </w:rPr>
        <w:t>Сведения о доходах, об имуществе и обязательствах имущественного характера руководителя и членов его семьи </w:t>
      </w:r>
      <w:r>
        <w:rPr>
          <w:rFonts w:ascii="Trebuchet MS" w:hAnsi="Trebuchet MS"/>
          <w:color w:val="39362D"/>
        </w:rPr>
        <w:br/>
        <w:t>за период с 1 января 2016 г. по 31 декабря 2016 г.</w:t>
      </w:r>
    </w:p>
    <w:tbl>
      <w:tblPr>
        <w:tblW w:w="15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9"/>
        <w:gridCol w:w="1583"/>
        <w:gridCol w:w="1157"/>
        <w:gridCol w:w="1650"/>
        <w:gridCol w:w="931"/>
        <w:gridCol w:w="1449"/>
        <w:gridCol w:w="984"/>
        <w:gridCol w:w="931"/>
        <w:gridCol w:w="1449"/>
        <w:gridCol w:w="1818"/>
        <w:gridCol w:w="1793"/>
      </w:tblGrid>
      <w:tr w:rsidR="008F63D5" w:rsidTr="008F63D5"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Декларированный годовой доход (руб.)</w:t>
            </w:r>
          </w:p>
        </w:tc>
      </w:tr>
      <w:tr w:rsidR="008F63D5" w:rsidTr="008F63D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D5" w:rsidRDefault="008F63D5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D5" w:rsidRDefault="008F63D5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объекта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собственности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площадь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(кв. 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страна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площадь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(кв. 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страна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D5" w:rsidRDefault="008F63D5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63D5" w:rsidRDefault="008F63D5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Федулин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Александр Алексеевич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Исполняющий обязанности ректора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(1/3)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80.90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Мототранспортное средство: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Harley-Davidson FLSTFB103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5798300.69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Водный транспорт: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Gladiator D370AL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Грузовой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ТОЙОТА Tundra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(1/3)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80.90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АУДИ А6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25686383.02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1147.00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 дом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224.20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69.50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Иное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263.70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Новикова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Наталия Геннадьевна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Первый проректор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39.30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4618947.29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86.80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lastRenderedPageBreak/>
              <w:t>Шпагина Ирина Вячеславовна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Главный бухгалтер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(1/2)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46,20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УАЗ Патриот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2904856,33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45,20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43,70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418,00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47,60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Маломерная лодка: Кайман №360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269400,00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414,00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Воздушный транспорт: Автоприцеп МЗСА 817714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18,70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33,50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Караулова Наталия Михайловна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Института туризма и гостеприимства (г. Москва) (филиал)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49,60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АУДИ Q3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1976007,80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101,60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67,70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Ханбабаева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Зюльмира Музакировна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филиала в г. Махачкале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47.90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97.00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267691.24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2000.00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НИССАН Альмера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873155.00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601.16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ЖилойДом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ИлиДача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306.30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 дом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75.80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Асоян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Тигран Мушегович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Ереванского филиала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700.00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85.00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МИЦУБИСИ Montero Sport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702380.00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371.00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92.00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60.00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8F63D5" w:rsidTr="008F63D5"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63D5" w:rsidRDefault="008F63D5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</w:tbl>
    <w:p w:rsidR="008F63D5" w:rsidRPr="008F63D5" w:rsidRDefault="008F63D5" w:rsidP="008F63D5">
      <w:pPr>
        <w:rPr>
          <w:rFonts w:ascii="Trebuchet MS" w:hAnsi="Trebuchet MS"/>
          <w:color w:val="003A78"/>
          <w:sz w:val="21"/>
          <w:szCs w:val="21"/>
          <w:bdr w:val="none" w:sz="0" w:space="0" w:color="auto" w:frame="1"/>
        </w:rPr>
      </w:pPr>
      <w:r>
        <w:fldChar w:fldCharType="begin"/>
      </w:r>
      <w:r>
        <w:instrText xml:space="preserve"> HYPERLINK "http://rguts.ru/templates/Rguts/images/sector/aboutuniver/official/sveden_dohod/2016/2.docx" </w:instrText>
      </w:r>
      <w:r>
        <w:fldChar w:fldCharType="separate"/>
      </w:r>
    </w:p>
    <w:p w:rsidR="0097184D" w:rsidRPr="00807380" w:rsidRDefault="008F63D5" w:rsidP="008F63D5">
      <w:r>
        <w:fldChar w:fldCharType="end"/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F63D5"/>
    <w:rsid w:val="0097184D"/>
    <w:rsid w:val="00AB1F5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3D5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2017-08-07T12:34:00Z</dcterms:modified>
</cp:coreProperties>
</file>