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52" w:rsidRDefault="00FC6552" w:rsidP="00FC6552">
      <w:pPr>
        <w:pStyle w:val="3"/>
        <w:shd w:val="clear" w:color="auto" w:fill="FFFFFF"/>
        <w:spacing w:before="0"/>
        <w:rPr>
          <w:rFonts w:ascii="Lato" w:hAnsi="Lato"/>
          <w:color w:val="333333"/>
          <w:sz w:val="36"/>
          <w:szCs w:val="36"/>
        </w:rPr>
      </w:pPr>
      <w:r>
        <w:rPr>
          <w:rFonts w:ascii="Lato" w:hAnsi="Lato"/>
          <w:color w:val="333333"/>
          <w:sz w:val="36"/>
          <w:szCs w:val="36"/>
        </w:rPr>
        <w:t>За период с 01.01.2016г. по 31.12.2016г.</w:t>
      </w:r>
    </w:p>
    <w:p w:rsidR="00FC6552" w:rsidRDefault="00FC6552" w:rsidP="00FC65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Сведения</w:t>
      </w:r>
    </w:p>
    <w:p w:rsidR="00FC6552" w:rsidRDefault="00FC6552" w:rsidP="00FC65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 доходах, расходах, об имуществе и обязательствах имущественного характера муниципальных служащих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FC6552" w:rsidRDefault="00FC6552" w:rsidP="00FC65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Контрольно-счетной комиссии городского округа Шуя, их супругов и несовершеннолетних детей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FC6552" w:rsidRDefault="00FC6552" w:rsidP="00FC65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за период с 01 января 2016 г. по 31 декабря 2016 г.</w:t>
      </w:r>
    </w:p>
    <w:tbl>
      <w:tblPr>
        <w:tblW w:w="15840" w:type="dxa"/>
        <w:jc w:val="center"/>
        <w:tblInd w:w="-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0"/>
        <w:gridCol w:w="1566"/>
        <w:gridCol w:w="2258"/>
        <w:gridCol w:w="2124"/>
        <w:gridCol w:w="1130"/>
        <w:gridCol w:w="2091"/>
        <w:gridCol w:w="1597"/>
        <w:gridCol w:w="1320"/>
        <w:gridCol w:w="1534"/>
      </w:tblGrid>
      <w:tr w:rsidR="00FC6552" w:rsidTr="00FC6552">
        <w:trPr>
          <w:trHeight w:val="23"/>
          <w:tblHeader/>
          <w:jc w:val="center"/>
        </w:trPr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Фамилия, имя, отчество муниципального служащего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Декларированный годовой доход за 2016 г. (руб.)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</w:pPr>
            <w:r>
              <w:rPr>
                <w:b/>
                <w:bCs/>
              </w:rPr>
              <w:t>Сведения</w:t>
            </w:r>
          </w:p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об источниках получения средств*</w:t>
            </w:r>
          </w:p>
        </w:tc>
      </w:tr>
      <w:tr w:rsidR="00FC6552" w:rsidTr="00FC6552">
        <w:trPr>
          <w:trHeight w:val="23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вид объектов недвижимости, 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line="23" w:lineRule="atLeast"/>
              <w:ind w:left="-57" w:right="-57"/>
              <w:jc w:val="center"/>
              <w:rPr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вид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</w:tr>
      <w:tr w:rsidR="00FC6552" w:rsidTr="00FC6552">
        <w:trPr>
          <w:trHeight w:val="23"/>
          <w:jc w:val="center"/>
        </w:trPr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rPr>
                <w:szCs w:val="24"/>
              </w:rPr>
            </w:pPr>
            <w:r>
              <w:rPr>
                <w:b/>
                <w:bCs/>
              </w:rPr>
              <w:t>Иванов Владимир Борисович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line="23" w:lineRule="atLeast"/>
              <w:ind w:left="-46" w:right="-108"/>
              <w:rPr>
                <w:szCs w:val="24"/>
              </w:rPr>
            </w:pPr>
            <w:r>
              <w:t>Председатель Контрольно- счетной комиссии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line="23" w:lineRule="atLeast"/>
              <w:ind w:left="-57" w:right="-57"/>
              <w:jc w:val="center"/>
              <w:rPr>
                <w:szCs w:val="24"/>
              </w:rPr>
            </w:pPr>
            <w:r>
              <w:t>890 292,23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2-х комнатная квартира, 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10,75/43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-</w:t>
            </w:r>
          </w:p>
        </w:tc>
      </w:tr>
      <w:tr w:rsidR="00FC6552" w:rsidTr="00FC6552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2-х комнатная квартира, 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23,9/47,8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</w:tr>
      <w:tr w:rsidR="00FC6552" w:rsidTr="00FC6552">
        <w:trPr>
          <w:trHeight w:val="23"/>
          <w:jc w:val="center"/>
        </w:trPr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rPr>
                <w:szCs w:val="24"/>
              </w:rPr>
            </w:pPr>
            <w:r>
              <w:t>Супруга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line="23" w:lineRule="atLeast"/>
              <w:ind w:left="-57" w:right="-57"/>
              <w:jc w:val="center"/>
              <w:rPr>
                <w:szCs w:val="24"/>
              </w:rPr>
            </w:pPr>
            <w:r>
              <w:t>290 241,81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2-х комнатная квартира,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23,9/47,8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-</w:t>
            </w:r>
          </w:p>
        </w:tc>
      </w:tr>
      <w:tr w:rsidR="00FC6552" w:rsidTr="00FC6552">
        <w:trPr>
          <w:trHeight w:val="838"/>
          <w:jc w:val="center"/>
        </w:trPr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ind w:left="-57" w:right="-57"/>
              <w:rPr>
                <w:szCs w:val="24"/>
              </w:rPr>
            </w:pPr>
            <w:r>
              <w:t>Дочь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3 240,86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2-х комнатная квартира, 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10,75/43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552" w:rsidRDefault="00FC6552">
            <w:pPr>
              <w:spacing w:after="150"/>
            </w:pPr>
            <w:r>
              <w:t> </w:t>
            </w:r>
          </w:p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t>-</w:t>
            </w:r>
          </w:p>
        </w:tc>
      </w:tr>
      <w:tr w:rsidR="00FC6552" w:rsidTr="00FC6552">
        <w:trPr>
          <w:trHeight w:val="1422"/>
          <w:jc w:val="center"/>
        </w:trPr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rPr>
                <w:szCs w:val="24"/>
              </w:rPr>
            </w:pPr>
            <w:r>
              <w:rPr>
                <w:b/>
                <w:bCs/>
                <w:color w:val="000000"/>
              </w:rPr>
              <w:t>Садина Елена Владимировна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ind w:left="-188" w:right="-108"/>
              <w:jc w:val="center"/>
              <w:rPr>
                <w:szCs w:val="24"/>
              </w:rPr>
            </w:pPr>
            <w:r>
              <w:rPr>
                <w:color w:val="000000"/>
              </w:rPr>
              <w:t>Заместитель председателя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</w:pPr>
            <w:r>
              <w:rPr>
                <w:color w:val="000000"/>
              </w:rPr>
              <w:t> </w:t>
            </w:r>
          </w:p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600 112,00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Жилой дом 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FC6552" w:rsidTr="00FC6552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 w:line="23" w:lineRule="atLeast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</w:tr>
      <w:tr w:rsidR="00FC6552" w:rsidTr="00FC6552">
        <w:trPr>
          <w:trHeight w:val="716"/>
          <w:jc w:val="center"/>
        </w:trPr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ind w:left="-57" w:right="-57"/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</w:rPr>
              <w:t>Доткаева 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Ольга Юрьевна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Аудитор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493 914,00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FF0000"/>
              </w:rPr>
              <w:t>-</w:t>
            </w:r>
          </w:p>
        </w:tc>
      </w:tr>
      <w:tr w:rsidR="00FC6552" w:rsidTr="00FC6552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6552" w:rsidRDefault="00FC655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2-х этажный 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</w:pPr>
            <w:r>
              <w:rPr>
                <w:color w:val="000000"/>
              </w:rPr>
              <w:t>153,7</w:t>
            </w:r>
          </w:p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FF0000"/>
              </w:rPr>
              <w:t>-</w:t>
            </w:r>
          </w:p>
        </w:tc>
      </w:tr>
      <w:tr w:rsidR="00FC6552" w:rsidTr="00FC6552">
        <w:trPr>
          <w:trHeight w:val="728"/>
          <w:jc w:val="center"/>
        </w:trPr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ind w:left="-57" w:right="-57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231 806,00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00000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552" w:rsidRDefault="00FC6552">
            <w:pPr>
              <w:spacing w:after="150"/>
              <w:jc w:val="center"/>
              <w:rPr>
                <w:szCs w:val="24"/>
              </w:rPr>
            </w:pPr>
            <w:r>
              <w:rPr>
                <w:color w:val="FF0000"/>
              </w:rPr>
              <w:t>-</w:t>
            </w:r>
          </w:p>
        </w:tc>
      </w:tr>
    </w:tbl>
    <w:p w:rsidR="00FC6552" w:rsidRDefault="00FC6552" w:rsidP="00FC655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 в соответствии со статьей 8.1 «Представление сведений о расходах» Федерального закона от 25.12.2008 г. N 273-ФЗ «О противодействии коррупции»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B6F9D"/>
    <w:rsid w:val="00BE110E"/>
    <w:rsid w:val="00C76735"/>
    <w:rsid w:val="00F32F49"/>
    <w:rsid w:val="00FC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655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2017-06-19T06:59:00Z</dcterms:modified>
</cp:coreProperties>
</file>