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F8" w:rsidRPr="004613F8" w:rsidRDefault="004613F8" w:rsidP="004613F8">
      <w:pPr>
        <w:shd w:val="clear" w:color="auto" w:fill="B2C2D1"/>
        <w:spacing w:before="180" w:after="180" w:line="252" w:lineRule="atLeast"/>
        <w:jc w:val="center"/>
        <w:rPr>
          <w:rFonts w:ascii="Arial" w:eastAsia="Times New Roman" w:hAnsi="Arial" w:cs="Arial"/>
          <w:color w:val="0F1419"/>
          <w:sz w:val="21"/>
          <w:szCs w:val="21"/>
          <w:lang w:eastAsia="ru-RU"/>
        </w:rPr>
      </w:pPr>
      <w:r w:rsidRPr="004613F8">
        <w:rPr>
          <w:rFonts w:ascii="Arial" w:eastAsia="Times New Roman" w:hAnsi="Arial" w:cs="Arial"/>
          <w:b/>
          <w:bCs/>
          <w:color w:val="0F1419"/>
          <w:sz w:val="21"/>
          <w:lang w:eastAsia="ru-RU"/>
        </w:rPr>
        <w:t>Сведения</w:t>
      </w:r>
    </w:p>
    <w:p w:rsidR="004613F8" w:rsidRPr="004613F8" w:rsidRDefault="004613F8" w:rsidP="004613F8">
      <w:pPr>
        <w:shd w:val="clear" w:color="auto" w:fill="B2C2D1"/>
        <w:spacing w:before="180" w:after="180" w:line="252" w:lineRule="atLeast"/>
        <w:jc w:val="center"/>
        <w:rPr>
          <w:rFonts w:ascii="Arial" w:eastAsia="Times New Roman" w:hAnsi="Arial" w:cs="Arial"/>
          <w:color w:val="0F1419"/>
          <w:sz w:val="21"/>
          <w:szCs w:val="21"/>
          <w:lang w:eastAsia="ru-RU"/>
        </w:rPr>
      </w:pPr>
      <w:r w:rsidRPr="004613F8">
        <w:rPr>
          <w:rFonts w:ascii="Arial" w:eastAsia="Times New Roman" w:hAnsi="Arial" w:cs="Arial"/>
          <w:b/>
          <w:bCs/>
          <w:color w:val="0F1419"/>
          <w:sz w:val="21"/>
          <w:lang w:eastAsia="ru-RU"/>
        </w:rPr>
        <w:t>о доходах, расходах, об имуществе и обязательствах имущественного характера муниципальных служащих и лиц, занимающих муниципальные должности в контрольно-счетной палате Котовского муниципального района</w:t>
      </w:r>
    </w:p>
    <w:p w:rsidR="004613F8" w:rsidRPr="004613F8" w:rsidRDefault="004613F8" w:rsidP="004613F8">
      <w:pPr>
        <w:shd w:val="clear" w:color="auto" w:fill="B2C2D1"/>
        <w:spacing w:before="180" w:after="180" w:line="252" w:lineRule="atLeast"/>
        <w:jc w:val="center"/>
        <w:rPr>
          <w:rFonts w:ascii="Arial" w:eastAsia="Times New Roman" w:hAnsi="Arial" w:cs="Arial"/>
          <w:color w:val="0F1419"/>
          <w:sz w:val="21"/>
          <w:szCs w:val="21"/>
          <w:lang w:eastAsia="ru-RU"/>
        </w:rPr>
      </w:pPr>
      <w:r w:rsidRPr="004613F8">
        <w:rPr>
          <w:rFonts w:ascii="Arial" w:eastAsia="Times New Roman" w:hAnsi="Arial" w:cs="Arial"/>
          <w:color w:val="0F1419"/>
          <w:sz w:val="21"/>
          <w:szCs w:val="21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2C2D1"/>
        <w:tblCellMar>
          <w:left w:w="0" w:type="dxa"/>
          <w:right w:w="0" w:type="dxa"/>
        </w:tblCellMar>
        <w:tblLook w:val="04A0"/>
      </w:tblPr>
      <w:tblGrid>
        <w:gridCol w:w="286"/>
        <w:gridCol w:w="1945"/>
        <w:gridCol w:w="1436"/>
        <w:gridCol w:w="1867"/>
        <w:gridCol w:w="1556"/>
        <w:gridCol w:w="1711"/>
        <w:gridCol w:w="1847"/>
        <w:gridCol w:w="5101"/>
      </w:tblGrid>
      <w:tr w:rsidR="004613F8" w:rsidRPr="004613F8" w:rsidTr="004613F8">
        <w:trPr>
          <w:trHeight w:val="3660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Фамилия, имя, отчество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муниципального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служащего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Объекты недвижимого имущества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(наименование, площадь, страна)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Транспортные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средства,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принадлежащие на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праве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собственности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Декларированный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годовой доход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Сведения об источниках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получения средств, за счет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которых совершена сделка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по приобретению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объектов недвижимого имущества, транспортных средств, ценных бумаг,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акций(долей  участия, паев в уставных капиталах организаций), если сумма сделки превышает общий доход лица, предоставляющего сведения, и его супруга(супруги) за три последних года, предшествующему совершению сделки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</w:tr>
      <w:tr w:rsidR="004613F8" w:rsidRPr="004613F8" w:rsidTr="004613F8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Супруг(супруга),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несовершеннолетние дети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в  собственности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в пользовании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</w:tr>
      <w:tr w:rsidR="004613F8" w:rsidRPr="004613F8" w:rsidTr="004613F8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Дорожкина Людмила Ивановна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председатель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КСП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Жилой дом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82,3кв.м.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Россия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246156,19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-</w:t>
            </w:r>
          </w:p>
        </w:tc>
      </w:tr>
      <w:tr w:rsidR="004613F8" w:rsidRPr="004613F8" w:rsidTr="004613F8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 xml:space="preserve">Гончарова Наталия </w:t>
            </w: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lastRenderedPageBreak/>
              <w:t>аудитор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 xml:space="preserve">Жилой дом 97,1кв.м. </w:t>
            </w: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lastRenderedPageBreak/>
              <w:t>(1/2доли)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Россия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Земельный участок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954 кв.м.(1/2доли)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Россия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Квартира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44,0кв.м.(1/2 доли)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258763,27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-</w:t>
            </w:r>
          </w:p>
        </w:tc>
      </w:tr>
      <w:tr w:rsidR="004613F8" w:rsidRPr="004613F8" w:rsidTr="004613F8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Жилой дом 97,1 кв.м. (1/2доли)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Россия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Земельный участок(1/2 доли)  954 кв.м.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Россия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Автомобиль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легковой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«Mitsubisi ASX»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872423,71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</w:tr>
      <w:tr w:rsidR="004613F8" w:rsidRPr="004613F8" w:rsidTr="004613F8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Жилой дом 97,1 кв.м.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Земельный участок 954 кв.м.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Россия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B2C2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3F8" w:rsidRPr="004613F8" w:rsidRDefault="004613F8" w:rsidP="004613F8">
            <w:pPr>
              <w:spacing w:before="180" w:after="180" w:line="252" w:lineRule="atLeast"/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</w:pPr>
            <w:r w:rsidRPr="004613F8">
              <w:rPr>
                <w:rFonts w:ascii="Arial" w:eastAsia="Times New Roman" w:hAnsi="Arial" w:cs="Arial"/>
                <w:color w:val="0F1419"/>
                <w:sz w:val="21"/>
                <w:szCs w:val="21"/>
                <w:lang w:eastAsia="ru-RU"/>
              </w:rPr>
              <w:t> </w:t>
            </w:r>
          </w:p>
        </w:tc>
      </w:tr>
    </w:tbl>
    <w:p w:rsidR="004613F8" w:rsidRPr="004613F8" w:rsidRDefault="004613F8" w:rsidP="004613F8">
      <w:pPr>
        <w:shd w:val="clear" w:color="auto" w:fill="B2C2D1"/>
        <w:spacing w:before="180" w:after="180" w:line="252" w:lineRule="atLeast"/>
        <w:rPr>
          <w:rFonts w:ascii="Arial" w:eastAsia="Times New Roman" w:hAnsi="Arial" w:cs="Arial"/>
          <w:color w:val="0F1419"/>
          <w:sz w:val="21"/>
          <w:szCs w:val="21"/>
          <w:lang w:eastAsia="ru-RU"/>
        </w:rPr>
      </w:pPr>
      <w:r w:rsidRPr="004613F8">
        <w:rPr>
          <w:rFonts w:ascii="Arial" w:eastAsia="Times New Roman" w:hAnsi="Arial" w:cs="Arial"/>
          <w:color w:val="0F1419"/>
          <w:sz w:val="21"/>
          <w:szCs w:val="21"/>
          <w:lang w:eastAsia="ru-RU"/>
        </w:rPr>
        <w:lastRenderedPageBreak/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613F8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259A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5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2017-06-09T09:07:00Z</dcterms:modified>
</cp:coreProperties>
</file>