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AE" w:rsidRDefault="002370AE" w:rsidP="002370A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Северный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79"/>
        <w:gridCol w:w="1114"/>
        <w:gridCol w:w="2053"/>
        <w:gridCol w:w="1091"/>
        <w:gridCol w:w="1677"/>
        <w:gridCol w:w="1643"/>
        <w:gridCol w:w="1047"/>
        <w:gridCol w:w="1606"/>
        <w:gridCol w:w="1455"/>
        <w:gridCol w:w="1646"/>
        <w:gridCol w:w="1471"/>
      </w:tblGrid>
      <w:tr w:rsidR="002370AE" w:rsidTr="002370AE">
        <w:trPr>
          <w:tblHeader/>
          <w:tblCellSpacing w:w="7" w:type="dxa"/>
        </w:trPr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2370AE" w:rsidTr="002370A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Северного флота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ПОПОВ Андрей Валерьевич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хозяйственная постройка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1200.00,</w:t>
            </w:r>
            <w:r>
              <w:rPr>
                <w:sz w:val="17"/>
                <w:szCs w:val="17"/>
              </w:rPr>
              <w:br/>
              <w:t>803.00,</w:t>
            </w:r>
            <w:r>
              <w:rPr>
                <w:sz w:val="17"/>
                <w:szCs w:val="17"/>
              </w:rPr>
              <w:br/>
              <w:t>101.30,</w:t>
            </w:r>
            <w:r>
              <w:rPr>
                <w:sz w:val="17"/>
                <w:szCs w:val="17"/>
              </w:rPr>
              <w:br/>
              <w:t>25.00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"GX-460"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7048805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513138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109225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АХМЕДОВ Заур-Бек Гарунович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15627814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80263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ДАРМОВ Петр Ильич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квартира (аренда),</w:t>
            </w:r>
            <w:r>
              <w:rPr>
                <w:sz w:val="17"/>
                <w:szCs w:val="17"/>
              </w:rPr>
              <w:br/>
              <w:t>земельный участок под гараж (участник товарищества)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53.70,</w:t>
            </w:r>
            <w:r>
              <w:rPr>
                <w:sz w:val="17"/>
                <w:szCs w:val="17"/>
              </w:rPr>
              <w:br/>
              <w:t>20.90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"Астра"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3524693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53.70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53.70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76.40,</w:t>
            </w:r>
            <w:r>
              <w:rPr>
                <w:sz w:val="17"/>
                <w:szCs w:val="17"/>
              </w:rPr>
              <w:br/>
              <w:t>53.70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305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СМИРНОВ Андрей Сергеевич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"ML-350"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3305307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"А-5"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216400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</w:tbl>
    <w:p w:rsidR="002370AE" w:rsidRDefault="002370AE" w:rsidP="002370A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</w:p>
    <w:p w:rsidR="002370AE" w:rsidRDefault="002370AE">
      <w:pPr>
        <w:spacing w:after="0" w:line="240" w:lineRule="auto"/>
      </w:pPr>
      <w:r>
        <w:br w:type="page"/>
      </w:r>
    </w:p>
    <w:p w:rsidR="002370AE" w:rsidRDefault="002370AE" w:rsidP="002370AE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Северный флот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7" o:title=""/>
          </v:shape>
          <w:control r:id="rId8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2"/>
        <w:gridCol w:w="1024"/>
        <w:gridCol w:w="2018"/>
        <w:gridCol w:w="1076"/>
        <w:gridCol w:w="1649"/>
        <w:gridCol w:w="1613"/>
        <w:gridCol w:w="1036"/>
        <w:gridCol w:w="1585"/>
        <w:gridCol w:w="1449"/>
        <w:gridCol w:w="1637"/>
        <w:gridCol w:w="1463"/>
      </w:tblGrid>
      <w:tr w:rsidR="002370AE" w:rsidTr="002370AE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2370AE" w:rsidTr="002370AE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77940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КИРГИЗОВ Юрий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Сузуки "Грант Витара"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3089744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Заозерск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ЕГОРОВ Владимир Геннадьевич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2810682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409690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Оленегорского гарнизона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МОЧАЛОВ Александр Евгеньевич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46.30,</w:t>
            </w:r>
            <w:r>
              <w:rPr>
                <w:sz w:val="17"/>
                <w:szCs w:val="17"/>
              </w:rPr>
              <w:br/>
              <w:t>32.20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4340678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"А-3"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123044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Северодвинского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ЛУГОВЦОВ Даниил Валерьевич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2371838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370AE" w:rsidRDefault="002370AE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Североморского гарнизона</w:t>
            </w:r>
          </w:p>
        </w:tc>
        <w:tc>
          <w:tcPr>
            <w:tcW w:w="0" w:type="auto"/>
            <w:vAlign w:val="center"/>
            <w:hideMark/>
          </w:tcPr>
          <w:p w:rsidR="002370AE" w:rsidRDefault="002370AE">
            <w:pPr>
              <w:rPr>
                <w:sz w:val="20"/>
                <w:szCs w:val="20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ХАЛИН Иван Валентинович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102.30,</w:t>
            </w:r>
            <w:r>
              <w:rPr>
                <w:sz w:val="17"/>
                <w:szCs w:val="17"/>
              </w:rPr>
              <w:br/>
              <w:t>76.30,</w:t>
            </w:r>
            <w:r>
              <w:rPr>
                <w:sz w:val="17"/>
                <w:szCs w:val="17"/>
              </w:rPr>
              <w:br/>
              <w:t>15.10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"LX-570"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3653374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  <w:tr w:rsidR="002370AE" w:rsidTr="002370AE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102.30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370AE" w:rsidRDefault="002370AE">
            <w:pPr>
              <w:rPr>
                <w:sz w:val="17"/>
                <w:szCs w:val="17"/>
              </w:rPr>
            </w:pPr>
          </w:p>
        </w:tc>
      </w:tr>
    </w:tbl>
    <w:p w:rsidR="002370AE" w:rsidRDefault="002370AE" w:rsidP="002370AE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70AE"/>
    <w:rsid w:val="0025133F"/>
    <w:rsid w:val="0033018F"/>
    <w:rsid w:val="003D090D"/>
    <w:rsid w:val="004C2826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37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237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0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9/?s=2" TargetMode="Externa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9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2017-06-01T14:51:00Z</dcterms:modified>
</cp:coreProperties>
</file>