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44" w:rsidRPr="00A24344" w:rsidRDefault="00A24344" w:rsidP="00A2434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A24344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управы района Старое Крюково города Москвы за период с 01 января 2016г. по 31 декабря 2016г.</w:t>
      </w:r>
    </w:p>
    <w:p w:rsidR="00A24344" w:rsidRDefault="00A24344" w:rsidP="00A24344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"/>
        <w:gridCol w:w="1888"/>
        <w:gridCol w:w="1171"/>
        <w:gridCol w:w="1270"/>
        <w:gridCol w:w="1479"/>
        <w:gridCol w:w="859"/>
        <w:gridCol w:w="1311"/>
        <w:gridCol w:w="879"/>
        <w:gridCol w:w="859"/>
        <w:gridCol w:w="1311"/>
        <w:gridCol w:w="1324"/>
        <w:gridCol w:w="1634"/>
        <w:gridCol w:w="1463"/>
      </w:tblGrid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Декларированный годовой доход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1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  <w:vertAlign w:val="superscript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Петрова Л.И.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4 785 914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35,5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летняя кухня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Буянов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1 824 153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Шолохов А.Л.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Mitsubishi ASX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1 380 177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594 762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Акуличев 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1 341 260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312 599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Баушев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1 695 465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601 700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Ершкова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1 495 980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1124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AUDI 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225 562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Зорин К.В.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BMW 525iA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1 372 390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401 704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Зубачева К.А.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1 070 913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Каримова Е.Ю.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Опель P-J/SW(Astra Sport Tourer)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607 283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695 159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Крюков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Хонда Цивик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241 857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80,9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258 303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Матвеева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962 299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MITSUBISHI PAJERO Classic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Неклюдова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 xml:space="preserve">легковой автомобиль TOYOTA </w:t>
            </w:r>
            <w:r>
              <w:lastRenderedPageBreak/>
              <w:t>RAV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lastRenderedPageBreak/>
              <w:t>1 142 854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Рыжков Е.И.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BMW 5(e39)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771 871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Севостьянова Е.Г.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главный бухгалтер - 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Форд Фокус Хэтчбек (Комби)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2 016 938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Челидзе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1 151 454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lastRenderedPageBreak/>
              <w:t>1064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Грузия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47 130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Щербакова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Тойота Ленд Крузер 120 PRADO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1 172 334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Легковой автомобиль Фиат Дукато 4740FT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256 317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  <w:tr w:rsidR="00A24344" w:rsidTr="00A2434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  <w:r>
              <w:t>19 200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344" w:rsidRDefault="00A24344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615B"/>
    <w:rsid w:val="004E4A62"/>
    <w:rsid w:val="00553AA0"/>
    <w:rsid w:val="00595A02"/>
    <w:rsid w:val="00777841"/>
    <w:rsid w:val="00807380"/>
    <w:rsid w:val="008C09C5"/>
    <w:rsid w:val="0097184D"/>
    <w:rsid w:val="00A2434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24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4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A243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2017-05-17T07:06:00Z</dcterms:modified>
</cp:coreProperties>
</file>