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ConsPlusNormal"/>
        <w:jc w:val="center"/>
        <w:rPr>
          <w:rFonts w:cs="Times New Roman" w:ascii="Times New Roman" w:hAnsi="Times New Roman"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>СВЕДЕНИЯ</w:t>
      </w:r>
    </w:p>
    <w:p>
      <w:pPr>
        <w:pStyle w:val="ConsPlusNonformat"/>
        <w:jc w:val="center"/>
        <w:rPr>
          <w:rFonts w:cs="Times New Roman" w:ascii="Times New Roman" w:hAnsi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  <w:t xml:space="preserve">      </w:t>
      </w:r>
      <w:r>
        <w:rPr>
          <w:rFonts w:cs="Times New Roman" w:ascii="Times New Roman" w:hAnsi="Times New Roman"/>
          <w:sz w:val="24"/>
        </w:rPr>
        <w:t xml:space="preserve">за отчетный период </w:t>
      </w:r>
      <w:r>
        <w:rPr>
          <w:rFonts w:cs="Times New Roman" w:ascii="Times New Roman" w:hAnsi="Times New Roman"/>
          <w:b/>
          <w:bCs/>
          <w:i/>
          <w:iCs/>
          <w:sz w:val="24"/>
        </w:rPr>
        <w:t xml:space="preserve">с 1 января по 31 декабря 2015 года </w:t>
      </w:r>
      <w:r>
        <w:rPr>
          <w:rFonts w:cs="Times New Roman" w:ascii="Times New Roman" w:hAnsi="Times New Roman"/>
          <w:sz w:val="24"/>
        </w:rPr>
        <w:t>о доходах, об имуществе и обязательствах имущественного характера по состоянию на конец отчетного периода, представленных  муниципальными служащими комитета социальной защиты населения администрации муниципального образования Сланцевского муниципального  района,  руководителями МУ ЦСО «Надежда» и МУ СРЦН «Мечта»</w:t>
      </w:r>
    </w:p>
    <w:p>
      <w:pPr>
        <w:pStyle w:val="ConsPlusNonformat"/>
        <w:jc w:val="center"/>
        <w:rPr>
          <w:rFonts w:eastAsia="Courier New" w:cs="Courier New"/>
          <w:color w:val="800000"/>
        </w:rPr>
      </w:pPr>
      <w:r>
        <w:rPr>
          <w:rFonts w:eastAsia="Courier New" w:cs="Courier New"/>
          <w:color w:val="800000"/>
        </w:rPr>
        <w:t xml:space="preserve">    </w:t>
      </w:r>
    </w:p>
    <w:p>
      <w:pPr>
        <w:pStyle w:val="ConsPlusNormal"/>
        <w:jc w:val="both"/>
        <w:rPr/>
      </w:pPr>
      <w:r>
        <w:rPr/>
        <w:t xml:space="preserve">                                                                                                   </w:t>
      </w:r>
    </w:p>
    <w:tbl>
      <w:tblPr>
        <w:jc w:val="left"/>
        <w:tblInd w:w="-418" w:type="dxa"/>
        <w:tblBorders>
          <w:top w:val="single" w:sz="8" w:space="0" w:color="000001"/>
          <w:left w:val="single" w:sz="8" w:space="0" w:color="000001"/>
          <w:bottom w:val="single" w:sz="8" w:space="0" w:color="000001"/>
          <w:insideH w:val="single" w:sz="8" w:space="0" w:color="000001"/>
          <w:right w:val="nil"/>
          <w:insideV w:val="nil"/>
        </w:tblBorders>
        <w:tblCellMar>
          <w:top w:w="0" w:type="dxa"/>
          <w:left w:w="-10" w:type="dxa"/>
          <w:bottom w:w="0" w:type="dxa"/>
          <w:right w:w="0" w:type="dxa"/>
        </w:tblCellMar>
      </w:tblPr>
      <w:tblGrid>
        <w:gridCol w:w="1944"/>
        <w:gridCol w:w="1908"/>
        <w:gridCol w:w="1140"/>
        <w:gridCol w:w="2316"/>
        <w:gridCol w:w="912"/>
        <w:gridCol w:w="852"/>
        <w:gridCol w:w="2556"/>
        <w:gridCol w:w="2436"/>
        <w:gridCol w:w="732"/>
        <w:gridCol w:w="768"/>
      </w:tblGrid>
      <w:tr>
        <w:trPr>
          <w:trHeight w:val="800" w:hRule="atLeast"/>
          <w:cantSplit w:val="false"/>
        </w:trPr>
        <w:tc>
          <w:tcPr>
            <w:tcW w:w="1944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  <w:lang w:val="ru-RU"/>
              </w:rPr>
            </w:pPr>
            <w:r>
              <w:rPr>
                <w:rFonts w:eastAsia="Courier New" w:cs="Courier New" w:ascii="Courier New" w:hAnsi="Courier New"/>
                <w:sz w:val="20"/>
                <w:szCs w:val="20"/>
                <w:lang w:val="ru-RU"/>
              </w:rPr>
              <w:t xml:space="preserve">  </w:t>
            </w:r>
            <w:r>
              <w:rPr>
                <w:rFonts w:cs="Courier New" w:ascii="Courier New" w:hAnsi="Courier New"/>
                <w:sz w:val="20"/>
                <w:szCs w:val="20"/>
                <w:lang w:val="ru-RU"/>
              </w:rPr>
              <w:t xml:space="preserve">Фамилия, имя,   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  <w:lang w:val="ru-RU"/>
              </w:rPr>
            </w:pPr>
            <w:r>
              <w:rPr>
                <w:rFonts w:eastAsia="Courier New" w:cs="Courier New" w:ascii="Courier New" w:hAnsi="Courier New"/>
                <w:sz w:val="20"/>
                <w:szCs w:val="20"/>
                <w:lang w:val="ru-RU"/>
              </w:rPr>
              <w:t xml:space="preserve">     </w:t>
            </w:r>
            <w:r>
              <w:rPr>
                <w:rFonts w:cs="Courier New" w:ascii="Courier New" w:hAnsi="Courier New"/>
                <w:sz w:val="20"/>
                <w:szCs w:val="20"/>
                <w:lang w:val="ru-RU"/>
              </w:rPr>
              <w:t xml:space="preserve">отчество     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  <w:lang w:val="ru-RU"/>
              </w:rPr>
            </w:pPr>
            <w:r>
              <w:rPr>
                <w:rFonts w:eastAsia="Courier New" w:cs="Courier New" w:ascii="Courier New" w:hAnsi="Courier New"/>
                <w:sz w:val="20"/>
                <w:szCs w:val="20"/>
                <w:lang w:val="ru-RU"/>
              </w:rPr>
              <w:t xml:space="preserve">  </w:t>
            </w:r>
            <w:r>
              <w:rPr>
                <w:rFonts w:cs="Courier New" w:ascii="Courier New" w:hAnsi="Courier New"/>
                <w:sz w:val="20"/>
                <w:szCs w:val="20"/>
                <w:lang w:val="ru-RU"/>
              </w:rPr>
              <w:t xml:space="preserve">муниципального   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  <w:lang w:val="ru-RU"/>
              </w:rPr>
            </w:pPr>
            <w:r>
              <w:rPr>
                <w:rFonts w:eastAsia="Courier New" w:cs="Courier New" w:ascii="Courier New" w:hAnsi="Courier New"/>
                <w:sz w:val="20"/>
                <w:szCs w:val="20"/>
                <w:lang w:val="ru-RU"/>
              </w:rPr>
              <w:t xml:space="preserve">    </w:t>
            </w:r>
            <w:r>
              <w:rPr>
                <w:rFonts w:cs="Courier New" w:ascii="Courier New" w:hAnsi="Courier New"/>
                <w:sz w:val="20"/>
                <w:szCs w:val="20"/>
                <w:lang w:val="ru-RU"/>
              </w:rPr>
              <w:t xml:space="preserve">служащего     </w:t>
            </w:r>
          </w:p>
          <w:p>
            <w:pPr>
              <w:pStyle w:val="Normal"/>
              <w:jc w:val="center"/>
              <w:rPr>
                <w:rStyle w:val="Style11"/>
                <w:rFonts w:cs="Courier New" w:ascii="Courier New" w:hAnsi="Courier New"/>
                <w:sz w:val="20"/>
                <w:szCs w:val="20"/>
                <w:lang w:val="ru-RU"/>
              </w:rPr>
            </w:pPr>
            <w:r>
              <w:rPr>
                <w:rFonts w:eastAsia="Courier New" w:cs="Courier New" w:ascii="Courier New" w:hAnsi="Courier New"/>
                <w:sz w:val="20"/>
                <w:szCs w:val="20"/>
                <w:lang w:val="ru-RU"/>
              </w:rPr>
              <w:t xml:space="preserve">  </w:t>
            </w:r>
            <w:r>
              <w:rPr>
                <w:rFonts w:cs="Courier New" w:ascii="Courier New" w:hAnsi="Courier New"/>
                <w:sz w:val="20"/>
                <w:szCs w:val="20"/>
                <w:lang w:val="ru-RU"/>
              </w:rPr>
              <w:t xml:space="preserve">администрации Сланцевского муниципального района </w:t>
            </w:r>
            <w:hyperlink r:id="rId2">
              <w:r>
                <w:rPr>
                  <w:rStyle w:val="Style11"/>
                  <w:rFonts w:cs="Courier New" w:ascii="Courier New" w:hAnsi="Courier New"/>
                  <w:sz w:val="20"/>
                  <w:szCs w:val="20"/>
                  <w:lang w:val="ru-RU"/>
                </w:rPr>
                <w:t>&lt;*&gt;</w:t>
              </w:r>
            </w:hyperlink>
          </w:p>
        </w:tc>
        <w:tc>
          <w:tcPr>
            <w:tcW w:w="1908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rPr>
                <w:rFonts w:cs="Courier New" w:ascii="Courier New" w:hAnsi="Courier New"/>
                <w:sz w:val="20"/>
                <w:szCs w:val="20"/>
                <w:lang w:val="ru-RU"/>
              </w:rPr>
            </w:pPr>
            <w:r>
              <w:rPr>
                <w:rFonts w:cs="Courier New" w:ascii="Courier New" w:hAnsi="Courier New"/>
                <w:sz w:val="20"/>
                <w:szCs w:val="20"/>
                <w:lang w:val="ru-RU"/>
              </w:rPr>
              <w:t>Должность</w:t>
            </w:r>
          </w:p>
          <w:p>
            <w:pPr>
              <w:pStyle w:val="Normal"/>
              <w:rPr>
                <w:rFonts w:cs="Courier New" w:ascii="Courier New" w:hAnsi="Courier New"/>
                <w:sz w:val="20"/>
                <w:szCs w:val="20"/>
                <w:lang w:val="ru-RU"/>
              </w:rPr>
            </w:pPr>
            <w:r>
              <w:rPr>
                <w:rFonts w:cs="Courier New" w:ascii="Courier New" w:hAnsi="Courier New"/>
                <w:sz w:val="20"/>
                <w:szCs w:val="20"/>
                <w:lang w:val="ru-RU"/>
              </w:rPr>
              <w:t>муниципального  служащего</w:t>
            </w:r>
          </w:p>
          <w:p>
            <w:pPr>
              <w:pStyle w:val="Normal"/>
              <w:rPr>
                <w:rFonts w:cs="Courier New" w:ascii="Courier New" w:hAnsi="Courier New"/>
                <w:sz w:val="20"/>
                <w:szCs w:val="20"/>
                <w:lang w:val="ru-RU"/>
              </w:rPr>
            </w:pPr>
            <w:r>
              <w:rPr>
                <w:rFonts w:cs="Courier New" w:ascii="Courier New" w:hAnsi="Courier New"/>
                <w:sz w:val="20"/>
                <w:szCs w:val="20"/>
                <w:lang w:val="ru-RU"/>
              </w:rPr>
              <w:t>администрации Сланцевского муниципального района</w:t>
            </w:r>
          </w:p>
          <w:p>
            <w:pPr>
              <w:pStyle w:val="Normal"/>
              <w:rPr>
                <w:rStyle w:val="Style11"/>
                <w:rFonts w:cs="Courier New" w:ascii="Courier New" w:hAnsi="Courier New"/>
                <w:sz w:val="20"/>
                <w:szCs w:val="20"/>
              </w:rPr>
            </w:pPr>
            <w:hyperlink r:id="rId3">
              <w:r>
                <w:rPr>
                  <w:rStyle w:val="Style11"/>
                  <w:rFonts w:cs="Courier New" w:ascii="Courier New" w:hAnsi="Courier New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14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  <w:lang w:val="ru-RU"/>
              </w:rPr>
            </w:pPr>
            <w:r>
              <w:rPr>
                <w:rFonts w:cs="Courier New" w:ascii="Courier New" w:hAnsi="Courier New"/>
                <w:sz w:val="20"/>
                <w:szCs w:val="20"/>
                <w:lang w:val="ru-RU"/>
              </w:rPr>
              <w:t>Деклари-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  <w:lang w:val="ru-RU"/>
              </w:rPr>
            </w:pPr>
            <w:r>
              <w:rPr>
                <w:rFonts w:cs="Courier New" w:ascii="Courier New" w:hAnsi="Courier New"/>
                <w:sz w:val="20"/>
                <w:szCs w:val="20"/>
                <w:lang w:val="ru-RU"/>
              </w:rPr>
              <w:t>рованный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  <w:lang w:val="ru-RU"/>
              </w:rPr>
            </w:pPr>
            <w:r>
              <w:rPr>
                <w:rFonts w:cs="Courier New" w:ascii="Courier New" w:hAnsi="Courier New"/>
                <w:sz w:val="20"/>
                <w:szCs w:val="20"/>
                <w:lang w:val="ru-RU"/>
              </w:rPr>
              <w:t>годовой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  <w:lang w:val="ru-RU"/>
              </w:rPr>
            </w:pPr>
            <w:r>
              <w:rPr>
                <w:rFonts w:cs="Courier New" w:ascii="Courier New" w:hAnsi="Courier New"/>
                <w:sz w:val="20"/>
                <w:szCs w:val="20"/>
                <w:lang w:val="ru-RU"/>
              </w:rPr>
              <w:t>доход за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  <w:lang w:val="ru-RU"/>
              </w:rPr>
            </w:pPr>
            <w:r>
              <w:rPr>
                <w:rFonts w:cs="Courier New" w:ascii="Courier New" w:hAnsi="Courier New"/>
                <w:sz w:val="20"/>
                <w:szCs w:val="20"/>
                <w:lang w:val="ru-RU"/>
              </w:rPr>
              <w:t>2015 год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cs="Courier New" w:ascii="Courier New" w:hAnsi="Courier New"/>
                <w:sz w:val="20"/>
                <w:szCs w:val="20"/>
              </w:rPr>
              <w:t xml:space="preserve">(руб.)        </w:t>
            </w:r>
          </w:p>
        </w:tc>
        <w:tc>
          <w:tcPr>
            <w:tcW w:w="663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  <w:lang w:val="ru-RU"/>
              </w:rPr>
            </w:pPr>
            <w:r>
              <w:rPr>
                <w:rFonts w:eastAsia="Courier New" w:cs="Courier New" w:ascii="Courier New" w:hAnsi="Courier New"/>
                <w:sz w:val="20"/>
                <w:szCs w:val="20"/>
                <w:lang w:val="ru-RU"/>
              </w:rPr>
              <w:t xml:space="preserve">  </w:t>
            </w:r>
            <w:r>
              <w:rPr>
                <w:rFonts w:cs="Courier New" w:ascii="Courier New" w:hAnsi="Courier New"/>
                <w:sz w:val="20"/>
                <w:szCs w:val="20"/>
                <w:lang w:val="ru-RU"/>
              </w:rPr>
              <w:t xml:space="preserve">Перечень объектов недвижимого  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  <w:lang w:val="ru-RU"/>
              </w:rPr>
            </w:pPr>
            <w:r>
              <w:rPr>
                <w:rFonts w:cs="Courier New" w:ascii="Courier New" w:hAnsi="Courier New"/>
                <w:sz w:val="20"/>
                <w:szCs w:val="20"/>
                <w:lang w:val="ru-RU"/>
              </w:rPr>
              <w:t>имущества и транспортных средств,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sz w:val="20"/>
                <w:szCs w:val="20"/>
                <w:lang w:val="ru-RU"/>
              </w:rPr>
              <w:t xml:space="preserve">     </w:t>
            </w:r>
            <w:r>
              <w:rPr>
                <w:rFonts w:cs="Courier New" w:ascii="Courier New" w:hAnsi="Courier New"/>
                <w:sz w:val="20"/>
                <w:szCs w:val="20"/>
              </w:rPr>
              <w:t xml:space="preserve">принадлежащих на праве      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sz w:val="20"/>
                <w:szCs w:val="20"/>
              </w:rPr>
              <w:t xml:space="preserve">          </w:t>
            </w:r>
            <w:r>
              <w:rPr>
                <w:rFonts w:cs="Courier New" w:ascii="Courier New" w:hAnsi="Courier New"/>
                <w:sz w:val="20"/>
                <w:szCs w:val="20"/>
              </w:rPr>
              <w:t xml:space="preserve">собственности          </w:t>
            </w:r>
          </w:p>
        </w:tc>
        <w:tc>
          <w:tcPr>
            <w:tcW w:w="393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 w:ascii="Courier New" w:hAnsi="Courier New"/>
                <w:sz w:val="20"/>
                <w:szCs w:val="20"/>
                <w:lang w:val="ru-RU"/>
              </w:rPr>
            </w:pPr>
            <w:r>
              <w:rPr>
                <w:rFonts w:eastAsia="Courier New" w:cs="Courier New" w:ascii="Courier New" w:hAnsi="Courier New"/>
                <w:sz w:val="20"/>
                <w:szCs w:val="20"/>
                <w:lang w:val="ru-RU"/>
              </w:rPr>
              <w:t xml:space="preserve">   </w:t>
            </w:r>
            <w:r>
              <w:rPr>
                <w:rFonts w:cs="Courier New" w:ascii="Courier New" w:hAnsi="Courier New"/>
                <w:sz w:val="20"/>
                <w:szCs w:val="20"/>
                <w:lang w:val="ru-RU"/>
              </w:rPr>
              <w:t xml:space="preserve">Перечень объектов    </w:t>
            </w:r>
          </w:p>
          <w:p>
            <w:pPr>
              <w:pStyle w:val="Normal"/>
              <w:rPr>
                <w:rFonts w:cs="Courier New" w:ascii="Courier New" w:hAnsi="Courier New"/>
                <w:sz w:val="20"/>
                <w:szCs w:val="20"/>
                <w:lang w:val="ru-RU"/>
              </w:rPr>
            </w:pPr>
            <w:r>
              <w:rPr>
                <w:rFonts w:eastAsia="Courier New" w:cs="Courier New" w:ascii="Courier New" w:hAnsi="Courier New"/>
                <w:sz w:val="20"/>
                <w:szCs w:val="20"/>
                <w:lang w:val="ru-RU"/>
              </w:rPr>
              <w:t xml:space="preserve"> </w:t>
            </w:r>
            <w:r>
              <w:rPr>
                <w:rFonts w:cs="Courier New" w:ascii="Courier New" w:hAnsi="Courier New"/>
                <w:sz w:val="20"/>
                <w:szCs w:val="20"/>
                <w:lang w:val="ru-RU"/>
              </w:rPr>
              <w:t>недвижимого имущества,</w:t>
            </w:r>
          </w:p>
          <w:p>
            <w:pPr>
              <w:pStyle w:val="Normal"/>
              <w:rPr>
                <w:rFonts w:cs="Courier New" w:ascii="Courier New" w:hAnsi="Courier New"/>
                <w:sz w:val="20"/>
                <w:szCs w:val="20"/>
                <w:lang w:val="ru-RU"/>
              </w:rPr>
            </w:pPr>
            <w:r>
              <w:rPr>
                <w:rFonts w:eastAsia="Courier New" w:cs="Courier New" w:ascii="Courier New" w:hAnsi="Courier New"/>
                <w:sz w:val="20"/>
                <w:szCs w:val="20"/>
                <w:lang w:val="ru-RU"/>
              </w:rPr>
              <w:t xml:space="preserve">      </w:t>
            </w:r>
            <w:r>
              <w:rPr>
                <w:rFonts w:cs="Courier New" w:ascii="Courier New" w:hAnsi="Courier New"/>
                <w:sz w:val="20"/>
                <w:szCs w:val="20"/>
                <w:lang w:val="ru-RU"/>
              </w:rPr>
              <w:t xml:space="preserve">находящихся       </w:t>
            </w:r>
          </w:p>
          <w:p>
            <w:pPr>
              <w:pStyle w:val="Normal"/>
              <w:rPr>
                <w:rFonts w:cs="Courier New" w:ascii="Courier New" w:hAnsi="Courier New"/>
                <w:sz w:val="20"/>
                <w:szCs w:val="20"/>
                <w:lang w:val="ru-RU"/>
              </w:rPr>
            </w:pPr>
            <w:r>
              <w:rPr>
                <w:rFonts w:eastAsia="Courier New" w:cs="Courier New" w:ascii="Courier New" w:hAnsi="Courier New"/>
                <w:sz w:val="20"/>
                <w:szCs w:val="20"/>
                <w:lang w:val="ru-RU"/>
              </w:rPr>
              <w:t xml:space="preserve">     </w:t>
            </w:r>
            <w:r>
              <w:rPr>
                <w:rFonts w:cs="Courier New" w:ascii="Courier New" w:hAnsi="Courier New"/>
                <w:sz w:val="20"/>
                <w:szCs w:val="20"/>
                <w:lang w:val="ru-RU"/>
              </w:rPr>
              <w:t xml:space="preserve">в пользовании      </w:t>
            </w:r>
          </w:p>
        </w:tc>
      </w:tr>
      <w:tr>
        <w:trPr>
          <w:trHeight w:val="480" w:hRule="atLeast"/>
          <w:cantSplit w:val="false"/>
        </w:trPr>
        <w:tc>
          <w:tcPr>
            <w:tcW w:w="1944" w:type="dxa"/>
            <w:vMerge w:val="continue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08" w:type="dxa"/>
            <w:vMerge w:val="continue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40" w:type="dxa"/>
            <w:vMerge w:val="continue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08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sz w:val="20"/>
                <w:szCs w:val="20"/>
                <w:lang w:val="ru-RU"/>
              </w:rPr>
              <w:t xml:space="preserve">  </w:t>
            </w:r>
            <w:r>
              <w:rPr>
                <w:rFonts w:cs="Courier New" w:ascii="Courier New" w:hAnsi="Courier New"/>
                <w:sz w:val="20"/>
                <w:szCs w:val="20"/>
              </w:rPr>
              <w:t xml:space="preserve">объекты недвижимого   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sz w:val="20"/>
                <w:szCs w:val="20"/>
              </w:rPr>
              <w:t xml:space="preserve">       </w:t>
            </w:r>
            <w:r>
              <w:rPr>
                <w:rFonts w:cs="Courier New" w:ascii="Courier New" w:hAnsi="Courier New"/>
                <w:sz w:val="20"/>
                <w:szCs w:val="20"/>
              </w:rPr>
              <w:t xml:space="preserve">имущества        </w:t>
            </w:r>
          </w:p>
        </w:tc>
        <w:tc>
          <w:tcPr>
            <w:tcW w:w="2556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cs="Courier New" w:ascii="Courier New" w:hAnsi="Courier New"/>
                <w:sz w:val="20"/>
                <w:szCs w:val="20"/>
              </w:rPr>
              <w:t>транспортные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cs="Courier New" w:ascii="Courier New" w:hAnsi="Courier New"/>
                <w:sz w:val="20"/>
                <w:szCs w:val="20"/>
              </w:rPr>
              <w:t>средства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cs="Courier New" w:ascii="Courier New" w:hAnsi="Courier New"/>
                <w:sz w:val="20"/>
                <w:szCs w:val="20"/>
              </w:rPr>
              <w:t xml:space="preserve">(вид,   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cs="Courier New" w:ascii="Courier New" w:hAnsi="Courier New"/>
                <w:sz w:val="20"/>
                <w:szCs w:val="20"/>
              </w:rPr>
              <w:t xml:space="preserve">марка)  </w:t>
            </w:r>
          </w:p>
        </w:tc>
        <w:tc>
          <w:tcPr>
            <w:tcW w:w="2436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cs="Courier New" w:ascii="Courier New" w:hAnsi="Courier New"/>
                <w:sz w:val="20"/>
                <w:szCs w:val="20"/>
              </w:rPr>
              <w:t>вид  объектов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cs="Courier New" w:ascii="Courier New" w:hAnsi="Courier New"/>
                <w:sz w:val="20"/>
                <w:szCs w:val="20"/>
              </w:rPr>
              <w:t xml:space="preserve">недвижимого    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cs="Courier New" w:ascii="Courier New" w:hAnsi="Courier New"/>
                <w:sz w:val="20"/>
                <w:szCs w:val="20"/>
              </w:rPr>
              <w:t xml:space="preserve">имущества    </w:t>
            </w:r>
          </w:p>
        </w:tc>
        <w:tc>
          <w:tcPr>
            <w:tcW w:w="732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cs="Courier New" w:ascii="Courier New" w:hAnsi="Courier New"/>
                <w:sz w:val="20"/>
                <w:szCs w:val="20"/>
              </w:rPr>
              <w:t>площадь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cs="Courier New" w:ascii="Courier New" w:hAnsi="Courier New"/>
                <w:sz w:val="20"/>
                <w:szCs w:val="20"/>
              </w:rPr>
              <w:t>(кв. М)</w:t>
            </w:r>
          </w:p>
        </w:tc>
        <w:tc>
          <w:tcPr>
            <w:tcW w:w="768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cs="Courier New" w:ascii="Courier New" w:hAnsi="Courier New"/>
                <w:sz w:val="20"/>
                <w:szCs w:val="20"/>
              </w:rPr>
              <w:t>страна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cs="Courier New" w:ascii="Courier New" w:hAnsi="Courier New"/>
                <w:sz w:val="20"/>
                <w:szCs w:val="20"/>
              </w:rPr>
              <w:t>распо-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cs="Courier New" w:ascii="Courier New" w:hAnsi="Courier New"/>
                <w:sz w:val="20"/>
                <w:szCs w:val="20"/>
              </w:rPr>
              <w:t>ложения</w:t>
            </w:r>
          </w:p>
        </w:tc>
      </w:tr>
      <w:tr>
        <w:trPr>
          <w:trHeight w:val="1120" w:hRule="atLeast"/>
          <w:cantSplit w:val="false"/>
        </w:trPr>
        <w:tc>
          <w:tcPr>
            <w:tcW w:w="1944" w:type="dxa"/>
            <w:vMerge w:val="continue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8" w:type="dxa"/>
            <w:vMerge w:val="continue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40" w:type="dxa"/>
            <w:vMerge w:val="continue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cs="Courier New" w:ascii="Courier New" w:hAnsi="Courier New"/>
                <w:sz w:val="20"/>
                <w:szCs w:val="20"/>
              </w:rPr>
              <w:t>вид  объектов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cs="Courier New" w:ascii="Courier New" w:hAnsi="Courier New"/>
                <w:sz w:val="20"/>
                <w:szCs w:val="20"/>
              </w:rPr>
              <w:t xml:space="preserve">недвижимого    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cs="Courier New" w:ascii="Courier New" w:hAnsi="Courier New"/>
                <w:sz w:val="20"/>
                <w:szCs w:val="20"/>
              </w:rPr>
              <w:t xml:space="preserve">имущества    </w:t>
            </w:r>
          </w:p>
          <w:p>
            <w:pPr>
              <w:pStyle w:val="Normal"/>
              <w:jc w:val="center"/>
              <w:rPr>
                <w:rStyle w:val="Style11"/>
                <w:rFonts w:cs="Courier New" w:ascii="Courier New" w:hAnsi="Courier New"/>
                <w:sz w:val="20"/>
                <w:szCs w:val="20"/>
              </w:rPr>
            </w:pPr>
            <w:hyperlink r:id="rId4">
              <w:r>
                <w:rPr>
                  <w:rStyle w:val="Style11"/>
                  <w:rFonts w:cs="Courier New" w:ascii="Courier New" w:hAnsi="Courier New"/>
                  <w:sz w:val="20"/>
                  <w:szCs w:val="20"/>
                </w:rPr>
                <w:t>&lt;***&gt;</w:t>
              </w:r>
            </w:hyperlink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cs="Courier New" w:ascii="Courier New" w:hAnsi="Courier New"/>
                <w:sz w:val="20"/>
                <w:szCs w:val="20"/>
              </w:rPr>
              <w:t>площадь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cs="Courier New" w:ascii="Courier New" w:hAnsi="Courier New"/>
                <w:sz w:val="20"/>
                <w:szCs w:val="20"/>
              </w:rPr>
              <w:t>(кв. М)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cs="Courier New" w:ascii="Courier New" w:hAnsi="Courier New"/>
                <w:sz w:val="20"/>
                <w:szCs w:val="20"/>
              </w:rPr>
              <w:t>страна</w:t>
            </w:r>
          </w:p>
          <w:p>
            <w:pPr>
              <w:pStyle w:val="Normal"/>
              <w:jc w:val="center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cs="Courier New" w:ascii="Courier New" w:hAnsi="Courier New"/>
                <w:sz w:val="20"/>
                <w:szCs w:val="20"/>
              </w:rPr>
              <w:t>распо-</w:t>
            </w:r>
          </w:p>
          <w:p>
            <w:pPr>
              <w:pStyle w:val="Normal"/>
              <w:rPr>
                <w:rFonts w:cs="Courier New" w:ascii="Courier New" w:hAnsi="Courier New"/>
                <w:sz w:val="20"/>
                <w:szCs w:val="20"/>
              </w:rPr>
            </w:pPr>
            <w:r>
              <w:rPr>
                <w:rFonts w:cs="Courier New" w:ascii="Courier New" w:hAnsi="Courier New"/>
                <w:sz w:val="20"/>
                <w:szCs w:val="20"/>
              </w:rPr>
              <w:t>ложения</w:t>
            </w:r>
          </w:p>
          <w:p>
            <w:pPr>
              <w:pStyle w:val="Normal"/>
              <w:rPr>
                <w:rStyle w:val="Style11"/>
                <w:rFonts w:cs="Courier New" w:ascii="Courier New" w:hAnsi="Courier New"/>
                <w:sz w:val="20"/>
                <w:szCs w:val="20"/>
              </w:rPr>
            </w:pPr>
            <w:hyperlink r:id="rId5">
              <w:r>
                <w:rPr>
                  <w:rStyle w:val="Style11"/>
                  <w:rFonts w:cs="Courier New" w:ascii="Courier New" w:hAnsi="Courier New"/>
                  <w:sz w:val="20"/>
                  <w:szCs w:val="20"/>
                </w:rPr>
                <w:t>&lt;****&gt;</w:t>
              </w:r>
            </w:hyperlink>
          </w:p>
        </w:tc>
        <w:tc>
          <w:tcPr>
            <w:tcW w:w="2556" w:type="dxa"/>
            <w:vMerge w:val="continue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36" w:type="dxa"/>
            <w:vMerge w:val="continue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32" w:type="dxa"/>
            <w:vMerge w:val="continue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68" w:type="dxa"/>
            <w:vMerge w:val="continue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Алексеева 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Ирина Васильевна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Специалист</w:t>
            </w:r>
          </w:p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сектора ЕДК,ЕДВ и субсидий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398301,95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 индивидуальная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54.7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Востокова 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Елена Вячеславовна</w:t>
            </w:r>
          </w:p>
        </w:tc>
        <w:tc>
          <w:tcPr>
            <w:tcW w:w="1908" w:type="dxa"/>
            <w:tcBorders>
              <w:top w:val="nil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Специалист</w:t>
            </w:r>
          </w:p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комитета</w:t>
            </w:r>
          </w:p>
        </w:tc>
        <w:tc>
          <w:tcPr>
            <w:tcW w:w="1140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307960,66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</w:rPr>
              <w:t>FORD</w:t>
            </w:r>
            <w:r>
              <w:rPr>
                <w:rFonts w:cs="Courier New"/>
                <w:sz w:val="20"/>
                <w:szCs w:val="20"/>
                <w:lang w:val="ru-RU"/>
              </w:rPr>
              <w:t xml:space="preserve"> </w:t>
            </w:r>
            <w:r>
              <w:rPr>
                <w:rFonts w:cs="Courier New"/>
                <w:sz w:val="20"/>
                <w:szCs w:val="20"/>
              </w:rPr>
              <w:t>FOKUS</w:t>
            </w:r>
            <w:r>
              <w:rPr>
                <w:rFonts w:cs="Courier New"/>
                <w:sz w:val="20"/>
                <w:szCs w:val="20"/>
                <w:lang w:val="ru-RU"/>
              </w:rPr>
              <w:t>; ЛАДА «ГРАНТА», совместная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59,5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Courier New" w:ascii="Times New Roman" w:hAnsi="Times New Roman"/>
                <w:szCs w:val="20"/>
                <w:lang w:bidi="en-US"/>
              </w:rPr>
            </w:pPr>
            <w:r>
              <w:rPr>
                <w:rFonts w:cs="Courier New" w:ascii="Times New Roman" w:hAnsi="Times New Roman"/>
                <w:szCs w:val="20"/>
                <w:lang w:bidi="en-US"/>
              </w:rPr>
              <w:t xml:space="preserve">Россия 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1908" w:type="dxa"/>
            <w:tcBorders>
              <w:top w:val="nil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1140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</w:rPr>
            </w:pPr>
            <w:r>
              <w:rPr>
                <w:rFonts w:cs="Courier New"/>
                <w:sz w:val="20"/>
                <w:szCs w:val="20"/>
              </w:rPr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участок,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22,8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Courier New" w:ascii="Times New Roman" w:hAnsi="Times New Roman"/>
                <w:szCs w:val="20"/>
                <w:lang w:bidi="en-US"/>
              </w:rPr>
            </w:pPr>
            <w:r>
              <w:rPr>
                <w:rFonts w:cs="Courier New" w:ascii="Times New Roman" w:hAnsi="Times New Roman"/>
                <w:szCs w:val="20"/>
                <w:lang w:bidi="en-US"/>
              </w:rPr>
              <w:t xml:space="preserve">Россия 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1908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1140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</w:rPr>
            </w:pPr>
            <w:r>
              <w:rPr>
                <w:rFonts w:cs="Courier New"/>
                <w:sz w:val="20"/>
                <w:szCs w:val="20"/>
              </w:rPr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Гараж,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22,8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Courier New" w:ascii="Times New Roman" w:hAnsi="Times New Roman"/>
                <w:szCs w:val="20"/>
                <w:lang w:bidi="en-US"/>
              </w:rPr>
            </w:pPr>
            <w:r>
              <w:rPr>
                <w:rFonts w:cs="Courier New" w:ascii="Times New Roman" w:hAnsi="Times New Roman"/>
                <w:szCs w:val="20"/>
                <w:lang w:bidi="en-US"/>
              </w:rPr>
              <w:t xml:space="preserve">Россия 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908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1140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366680,09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FORD FOKUS; ЛАДА «ГРАНТА», совместная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59,5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Courier New" w:ascii="Times New Roman" w:hAnsi="Times New Roman"/>
                <w:szCs w:val="20"/>
                <w:lang w:bidi="en-US"/>
              </w:rPr>
            </w:pPr>
            <w:r>
              <w:rPr>
                <w:rFonts w:cs="Courier New" w:ascii="Times New Roman" w:hAnsi="Times New Roman"/>
                <w:szCs w:val="20"/>
                <w:lang w:bidi="en-US"/>
              </w:rPr>
              <w:t xml:space="preserve">Россия 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Дмитриева 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Наталья Владимировна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Специалист</w:t>
            </w:r>
          </w:p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комитета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316143,52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 долевая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42,0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Россия 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Courier New" w:ascii="Times New Roman" w:hAnsi="Times New Roman"/>
                <w:szCs w:val="20"/>
                <w:lang w:bidi="en-US"/>
              </w:rPr>
            </w:pPr>
            <w:r>
              <w:rPr>
                <w:rFonts w:cs="Courier New" w:ascii="Times New Roman" w:hAnsi="Times New Roman"/>
                <w:szCs w:val="20"/>
                <w:lang w:bidi="en-US"/>
              </w:rPr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1908" w:type="dxa"/>
            <w:tcBorders>
              <w:top w:val="nil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1140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 индивидуальная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30,5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Россия 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Courier New" w:ascii="Times New Roman" w:hAnsi="Times New Roman"/>
                <w:szCs w:val="20"/>
                <w:lang w:bidi="en-US"/>
              </w:rPr>
            </w:pPr>
            <w:r>
              <w:rPr>
                <w:rFonts w:cs="Courier New" w:ascii="Times New Roman" w:hAnsi="Times New Roman"/>
                <w:szCs w:val="20"/>
                <w:lang w:bidi="en-US"/>
              </w:rPr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Зарицкая 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Елена Александровна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Специалист комитета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410973,95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Квартира,долевая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57.9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</w:rPr>
              <w:t xml:space="preserve">NISSAN PRIMERA E 451CY 47, </w:t>
            </w:r>
            <w:r>
              <w:rPr>
                <w:rFonts w:cs="Courier New"/>
                <w:sz w:val="20"/>
                <w:szCs w:val="20"/>
                <w:lang w:val="ru-RU"/>
              </w:rPr>
              <w:t>совместная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545623,16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</w:rPr>
              <w:t xml:space="preserve">NISSAN PRIMERA E 451CY 47, </w:t>
            </w:r>
            <w:r>
              <w:rPr>
                <w:rFonts w:cs="Courier New"/>
                <w:sz w:val="20"/>
                <w:szCs w:val="20"/>
                <w:lang w:val="ru-RU"/>
              </w:rPr>
              <w:t>совместная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Жилой дом,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42.5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Courier New" w:ascii="Times New Roman" w:hAnsi="Times New Roman"/>
                <w:szCs w:val="20"/>
                <w:lang w:bidi="en-US"/>
              </w:rPr>
            </w:pPr>
            <w:r>
              <w:rPr>
                <w:rFonts w:cs="Courier New" w:ascii="Times New Roman" w:hAnsi="Times New Roman"/>
                <w:szCs w:val="20"/>
                <w:lang w:bidi="en-US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дочь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,</w:t>
            </w:r>
            <w:r>
              <w:rPr>
                <w:sz w:val="20"/>
                <w:szCs w:val="20"/>
              </w:rPr>
              <w:t>фактическое предоставлени</w:t>
            </w:r>
            <w:r>
              <w:rPr>
                <w:sz w:val="20"/>
                <w:szCs w:val="20"/>
                <w:lang w:val="ru-RU"/>
              </w:rPr>
              <w:t>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57.9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Courier New" w:ascii="Times New Roman" w:hAnsi="Times New Roman"/>
                <w:szCs w:val="20"/>
                <w:lang w:bidi="en-US"/>
              </w:rPr>
            </w:pPr>
            <w:r>
              <w:rPr>
                <w:rFonts w:cs="Courier New" w:ascii="Times New Roman" w:hAnsi="Times New Roman"/>
                <w:szCs w:val="20"/>
                <w:lang w:bidi="en-US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Игнатенкова 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Татьяна Александровна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Специалист отдела учета и контроля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366732,32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Квартира,долевая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41.86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</w:rPr>
              <w:t>HYUNDAI TERRACAN</w:t>
            </w:r>
            <w:r>
              <w:rPr>
                <w:rFonts w:cs="Courier New"/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rFonts w:cs="Courier New"/>
                <w:sz w:val="20"/>
                <w:szCs w:val="20"/>
                <w:lang w:val="ru-RU"/>
              </w:rPr>
              <w:t>совместная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520460,59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 индивидуальная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34.9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HYUNDAI TERRACAN, совместная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Гараж (членские взносы)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35.0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Courier New" w:ascii="Times New Roman" w:hAnsi="Times New Roman"/>
                <w:szCs w:val="20"/>
                <w:lang w:bidi="en-US"/>
              </w:rPr>
            </w:pPr>
            <w:r>
              <w:rPr>
                <w:rFonts w:cs="Courier New" w:ascii="Times New Roman" w:hAnsi="Times New Roman"/>
                <w:szCs w:val="20"/>
                <w:lang w:bidi="en-US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8" w:type="dxa"/>
            <w:tcBorders>
              <w:top w:val="nil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 под гараж,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35.0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>
                <w:rFonts w:cs="Courier New"/>
                <w:szCs w:val="20"/>
              </w:rPr>
            </w:pPr>
            <w:r>
              <w:rPr>
                <w:rFonts w:cs="Courier New"/>
                <w:szCs w:val="20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 под ИЖС, аренда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1500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Courier New" w:ascii="Times New Roman" w:hAnsi="Times New Roman"/>
                <w:szCs w:val="20"/>
                <w:lang w:bidi="en-US"/>
              </w:rPr>
            </w:pPr>
            <w:r>
              <w:rPr>
                <w:rFonts w:cs="Courier New" w:ascii="Times New Roman" w:hAnsi="Times New Roman"/>
                <w:szCs w:val="20"/>
                <w:lang w:bidi="en-US"/>
              </w:rPr>
              <w:t xml:space="preserve">Россия 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сын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Квартира,долевая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41.86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Комелькова 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Виктория Викторовна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Специалист </w:t>
            </w:r>
          </w:p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сектора ЕДК,ЕДВ и субсидий</w:t>
            </w:r>
          </w:p>
        </w:tc>
        <w:tc>
          <w:tcPr>
            <w:tcW w:w="1140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260861,44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комната долевая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21,78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nil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Красикова 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Нина Александровна</w:t>
            </w:r>
          </w:p>
        </w:tc>
        <w:tc>
          <w:tcPr>
            <w:tcW w:w="1908" w:type="dxa"/>
            <w:tcBorders>
              <w:top w:val="nil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Ведущий специалист по делопроизводству и кадрам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272721,36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ВАЗ 2115, совместная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ГАЗ 2752, совместная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Жилой дом,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49,7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 xml:space="preserve">Россия 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401185,57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Жилой дом, индивидуальная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49,7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Россия 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ВАЗ 2115, совместная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ГАЗ 2752, совместная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дочь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Жилой дом,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49,7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 xml:space="preserve">Россия 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сын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40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316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Жилой дом,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49,7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 xml:space="preserve">Россия 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дочь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Жилой дом,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49,7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 xml:space="preserve">Россия 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дочь</w:t>
            </w:r>
          </w:p>
        </w:tc>
        <w:tc>
          <w:tcPr>
            <w:tcW w:w="1908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40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316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852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556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Жилой дом, фактическое предоставление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49,7</w:t>
            </w:r>
          </w:p>
        </w:tc>
        <w:tc>
          <w:tcPr>
            <w:tcW w:w="768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 xml:space="preserve">Россия 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Кулакова 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Светлана Владимировна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Специалист сектора</w:t>
            </w:r>
          </w:p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соц.пособий и гос.помощи 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366505,78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НиссанКашкай+2</w:t>
            </w:r>
          </w:p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совместный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53.4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908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363251,49</w:t>
            </w:r>
          </w:p>
        </w:tc>
        <w:tc>
          <w:tcPr>
            <w:tcW w:w="2316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 индивидуальная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53.4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НиссанКашкай+2</w:t>
            </w:r>
          </w:p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совместный</w:t>
            </w:r>
          </w:p>
        </w:tc>
        <w:tc>
          <w:tcPr>
            <w:tcW w:w="2436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 под гараж, фактическое предоставление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24.0</w:t>
            </w:r>
          </w:p>
        </w:tc>
        <w:tc>
          <w:tcPr>
            <w:tcW w:w="768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Гараж </w:t>
            </w:r>
          </w:p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индивидуальный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24.0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Лабызнова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Елена Ивановна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Главный специалист по работе с пожилыми людьми и инвалидами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526094,83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73.3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Шкода Октавия, совместный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481009,22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73.3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Шкода Октавия, совместный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Гараж,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12.0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</w:rPr>
            </w:pPr>
            <w:r>
              <w:rPr>
                <w:rFonts w:cs="Courier New"/>
                <w:sz w:val="20"/>
                <w:szCs w:val="20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 под гараж,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12.0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</w:rPr>
            </w:pPr>
            <w:r>
              <w:rPr>
                <w:rFonts w:cs="Courier New"/>
                <w:sz w:val="20"/>
                <w:szCs w:val="20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Милютинов 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Евгений 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Андрианович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Главный специалист</w:t>
            </w:r>
          </w:p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администратор базы данных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665074,46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71.8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индивидуальная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35.5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супруга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51476,25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71.8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дочь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71.8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дочь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71.8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сын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,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71,8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>
                <w:rFonts w:cs="Times New Roman" w:ascii="Times New Roman" w:hAnsi="Times New Roman"/>
                <w:szCs w:val="20"/>
              </w:rPr>
            </w:pPr>
            <w:r>
              <w:rPr>
                <w:rFonts w:cs="Times New Roman" w:ascii="Times New Roman" w:hAnsi="Times New Roman"/>
                <w:szCs w:val="20"/>
              </w:rPr>
              <w:t xml:space="preserve">Россия 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Нефедова 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Ольга Валерьевна</w:t>
            </w:r>
          </w:p>
        </w:tc>
        <w:tc>
          <w:tcPr>
            <w:tcW w:w="1908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Специалист сектора</w:t>
            </w:r>
          </w:p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соц.пособий и гос.помощи </w:t>
            </w:r>
          </w:p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40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356630,53</w:t>
            </w:r>
          </w:p>
        </w:tc>
        <w:tc>
          <w:tcPr>
            <w:tcW w:w="2316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 индивидуальная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45.01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</w:rPr>
            </w:pPr>
            <w:r>
              <w:rPr>
                <w:rFonts w:cs="Courier New"/>
                <w:sz w:val="20"/>
                <w:szCs w:val="20"/>
              </w:rPr>
              <w:t>DaewooNexia</w:t>
            </w:r>
          </w:p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совместная</w:t>
            </w:r>
          </w:p>
        </w:tc>
        <w:tc>
          <w:tcPr>
            <w:tcW w:w="2436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908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462790,78</w:t>
            </w:r>
          </w:p>
        </w:tc>
        <w:tc>
          <w:tcPr>
            <w:tcW w:w="2316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 индивидуальная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30.7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</w:rPr>
            </w:pPr>
            <w:r>
              <w:rPr>
                <w:rFonts w:cs="Courier New"/>
                <w:sz w:val="20"/>
                <w:szCs w:val="20"/>
              </w:rPr>
              <w:t>DaewooNexia</w:t>
            </w:r>
          </w:p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совместная</w:t>
            </w:r>
          </w:p>
        </w:tc>
        <w:tc>
          <w:tcPr>
            <w:tcW w:w="2436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Земельный участок под гараж</w:t>
            </w:r>
          </w:p>
          <w:p>
            <w:pPr>
              <w:pStyle w:val="Normal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фактическое предоставление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24.0</w:t>
            </w:r>
          </w:p>
        </w:tc>
        <w:tc>
          <w:tcPr>
            <w:tcW w:w="768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Гараж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24.0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nil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дочь</w:t>
            </w:r>
          </w:p>
        </w:tc>
        <w:tc>
          <w:tcPr>
            <w:tcW w:w="1908" w:type="dxa"/>
            <w:tcBorders>
              <w:top w:val="nil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45.01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Павлова 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Ирина Борисовна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Главный бухгалтер – руководитель отдела и учета и контроля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441045,65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50,5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Россия 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908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40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326442,66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50,5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 xml:space="preserve">Россия 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nil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Павлова Ольга Олеговна</w:t>
            </w:r>
          </w:p>
        </w:tc>
        <w:tc>
          <w:tcPr>
            <w:tcW w:w="1908" w:type="dxa"/>
            <w:tcBorders>
              <w:top w:val="nil"/>
              <w:left w:val="single" w:sz="8" w:space="0" w:color="000001"/>
              <w:bottom w:val="single" w:sz="4" w:space="0" w:color="00000A"/>
              <w:insideH w:val="single" w:sz="4" w:space="0" w:color="00000A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Специалист отдела учета и контроля</w:t>
            </w:r>
          </w:p>
        </w:tc>
        <w:tc>
          <w:tcPr>
            <w:tcW w:w="1140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414664,36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Комната ,долевая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17,0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428702,88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Гараж, индивидуальный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24.0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,</w:t>
            </w:r>
            <w:r>
              <w:rPr>
                <w:sz w:val="20"/>
                <w:szCs w:val="20"/>
              </w:rPr>
              <w:t>фактическое предоставлени</w:t>
            </w:r>
            <w:r>
              <w:rPr>
                <w:sz w:val="20"/>
                <w:szCs w:val="20"/>
                <w:lang w:val="ru-RU"/>
              </w:rPr>
              <w:t>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72.4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8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912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36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 под гараж фактическое предоставление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24.0</w:t>
            </w:r>
          </w:p>
        </w:tc>
        <w:tc>
          <w:tcPr>
            <w:tcW w:w="768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Пасынкова 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Ирина Владимировна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Специалист</w:t>
            </w:r>
          </w:p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сектора ЕДК,ЕДВ и субсидий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344366,53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 долевая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56.9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</w:rPr>
              <w:t>HYNDAY TUCSAN</w:t>
            </w:r>
            <w:r>
              <w:rPr>
                <w:rFonts w:cs="Courier New"/>
                <w:sz w:val="20"/>
                <w:szCs w:val="20"/>
                <w:lang w:val="ru-RU"/>
              </w:rPr>
              <w:t>,совместная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192000.0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HYNDAY TUCSAN,совместная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56,9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 xml:space="preserve">Россия 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сын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 долевая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56.9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Печуева 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Ольга Владимировна</w:t>
            </w:r>
          </w:p>
        </w:tc>
        <w:tc>
          <w:tcPr>
            <w:tcW w:w="1908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Специалист</w:t>
            </w:r>
          </w:p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сектора ЕДК,ЕДВ и</w:t>
            </w:r>
          </w:p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субсидий</w:t>
            </w:r>
          </w:p>
        </w:tc>
        <w:tc>
          <w:tcPr>
            <w:tcW w:w="1140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412328,80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 долевая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42.6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Volvo</w:t>
            </w:r>
            <w:r>
              <w:rPr>
                <w:sz w:val="20"/>
                <w:szCs w:val="20"/>
                <w:lang w:val="ru-RU"/>
              </w:rPr>
              <w:t>, совместная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Жилой дом,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99,6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 xml:space="preserve">Россия 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 под ИЖС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1404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 xml:space="preserve">Россия 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366386,96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 под ИЖС, индивидуальная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1404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Volvo, совместная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Жилой дом, индивидуальная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99.60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сын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Жилой дом,</w:t>
            </w:r>
            <w:r>
              <w:rPr>
                <w:sz w:val="20"/>
                <w:szCs w:val="20"/>
              </w:rPr>
              <w:t xml:space="preserve"> фактическое предоставлени</w:t>
            </w:r>
            <w:r>
              <w:rPr>
                <w:sz w:val="20"/>
                <w:szCs w:val="20"/>
                <w:lang w:val="ru-RU"/>
              </w:rPr>
              <w:t>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99.6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>
                <w:rFonts w:cs="Courier New" w:ascii="Times New Roman" w:hAnsi="Times New Roman"/>
                <w:szCs w:val="20"/>
                <w:lang w:bidi="en-US"/>
              </w:rPr>
            </w:pPr>
            <w:r>
              <w:rPr>
                <w:rFonts w:cs="Courier New" w:ascii="Times New Roman" w:hAnsi="Times New Roman"/>
                <w:szCs w:val="20"/>
                <w:lang w:bidi="en-US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Земельный участок под ИЖС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1404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 xml:space="preserve">Россия 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Попова 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Галина Борисовна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Главный специалист</w:t>
            </w:r>
          </w:p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руководитель сектора соц.пособий и гос.помощи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515986,70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 садовый, индивидуальная</w:t>
            </w:r>
          </w:p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индивидуальная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923</w:t>
            </w:r>
          </w:p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45,3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Россия 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</w:tr>
      <w:tr>
        <w:trPr>
          <w:trHeight w:val="817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Подольский Александр Николаевич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председатель комитета социальной защиты населения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1343465,28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Земельный участок под садоводство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1500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ConsPlusNormal"/>
              <w:jc w:val="left"/>
              <w:rPr>
                <w:rFonts w:ascii="Times New Roman" w:hAnsi="Times New Roman"/>
                <w:szCs w:val="20"/>
                <w:lang w:bidi="en-US"/>
              </w:rPr>
            </w:pPr>
            <w:r>
              <w:rPr>
                <w:rFonts w:ascii="Times New Roman" w:hAnsi="Times New Roman"/>
                <w:szCs w:val="20"/>
                <w:lang w:bidi="en-US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Автомобиль Мицубиси Ланцер совместный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 под ИЖС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815,1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>
                <w:rFonts w:cs="Courier New" w:ascii="Times New Roman" w:hAnsi="Times New Roman"/>
                <w:sz w:val="24"/>
              </w:rPr>
            </w:pPr>
            <w:r>
              <w:rPr>
                <w:rFonts w:cs="Courier New" w:ascii="Times New Roman" w:hAnsi="Times New Roman"/>
                <w:sz w:val="24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left"/>
              <w:rPr/>
            </w:pPr>
            <w:r>
              <w:rPr/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54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гараж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86,94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</w:rPr>
            </w:pPr>
            <w:r>
              <w:rPr>
                <w:rFonts w:cs="Courier New"/>
                <w:sz w:val="20"/>
                <w:szCs w:val="20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left"/>
              <w:rPr/>
            </w:pPr>
            <w:r>
              <w:rPr/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Гараж,. индивидуальная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35.3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ConsPlusNormal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Жилой дом,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76,5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Россия</w:t>
            </w:r>
          </w:p>
        </w:tc>
      </w:tr>
      <w:tr>
        <w:trPr>
          <w:trHeight w:val="569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left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Супруга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503112,12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54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Автомобиль Мицубиси Ланцер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совместный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ConsPlusNormal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индивидуальная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72.0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Сидорова 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Наталья Владиславна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Главный специалист</w:t>
            </w:r>
          </w:p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руководитель сектора ЕДК,ЕДВ и субсидий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510312,33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53.9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</w:rPr>
              <w:t>RENAULT LOGAN</w:t>
            </w:r>
            <w:r>
              <w:rPr>
                <w:rFonts w:cs="Courier New"/>
                <w:sz w:val="20"/>
                <w:szCs w:val="20"/>
                <w:lang w:val="ru-RU"/>
              </w:rPr>
              <w:t>, совместный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39.9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514424,33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Земельный участок сельскохозяйственного назначения, индивидуальная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789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RENAULT LOGAN, совместный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8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Жилой дом, индивидуальная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48.0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53.9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39.9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сын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39.9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53,9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Россия 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Цветкова 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Елена Александровна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Специалист</w:t>
            </w:r>
          </w:p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сектора ЕДК,ЕДВ и субсидий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434013,44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 индивидуальная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42.7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437839,98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,</w:t>
            </w:r>
            <w:r>
              <w:rPr>
                <w:sz w:val="20"/>
                <w:szCs w:val="20"/>
              </w:rPr>
              <w:t>фактическое предоставлени</w:t>
            </w:r>
            <w:r>
              <w:rPr>
                <w:sz w:val="20"/>
                <w:szCs w:val="20"/>
                <w:lang w:val="ru-RU"/>
              </w:rPr>
              <w:t>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42.7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>
                <w:rFonts w:cs="Courier New" w:ascii="Times New Roman" w:hAnsi="Times New Roman"/>
                <w:szCs w:val="20"/>
                <w:lang w:bidi="en-US"/>
              </w:rPr>
            </w:pPr>
            <w:r>
              <w:rPr>
                <w:rFonts w:cs="Courier New" w:ascii="Times New Roman" w:hAnsi="Times New Roman"/>
                <w:szCs w:val="20"/>
                <w:lang w:bidi="en-US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дочь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,</w:t>
            </w:r>
            <w:r>
              <w:rPr>
                <w:sz w:val="20"/>
                <w:szCs w:val="20"/>
              </w:rPr>
              <w:t>фактическое предоставлени</w:t>
            </w:r>
            <w:r>
              <w:rPr>
                <w:sz w:val="20"/>
                <w:szCs w:val="20"/>
                <w:lang w:val="ru-RU"/>
              </w:rPr>
              <w:t>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42.7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jc w:val="center"/>
              <w:rPr>
                <w:rFonts w:cs="Courier New" w:ascii="Times New Roman" w:hAnsi="Times New Roman"/>
                <w:szCs w:val="20"/>
                <w:lang w:bidi="en-US"/>
              </w:rPr>
            </w:pPr>
            <w:r>
              <w:rPr>
                <w:rFonts w:cs="Courier New" w:ascii="Times New Roman" w:hAnsi="Times New Roman"/>
                <w:szCs w:val="20"/>
                <w:lang w:bidi="en-US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Шишковец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Елена Вячеславовна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Специалист</w:t>
            </w:r>
          </w:p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сектора ЕДК,ЕДВ и субсидий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103459,96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Комната,индивидуальная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12.0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Квартира,индивидуальная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71.0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Квартира,индивидуальная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67.7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908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593946,93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67,7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 xml:space="preserve">Россия 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71,0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Комната ,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12,0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Courier New" w:ascii="Times New Roman" w:hAnsi="Times New Roman"/>
                <w:szCs w:val="20"/>
                <w:lang w:bidi="en-US"/>
              </w:rPr>
            </w:pPr>
            <w:r>
              <w:rPr>
                <w:rFonts w:cs="Courier New" w:ascii="Times New Roman" w:hAnsi="Times New Roman"/>
                <w:szCs w:val="20"/>
                <w:lang w:bidi="en-US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Гараж,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18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Courier New" w:ascii="Times New Roman" w:hAnsi="Times New Roman"/>
                <w:szCs w:val="20"/>
                <w:lang w:bidi="en-US"/>
              </w:rPr>
            </w:pPr>
            <w:r>
              <w:rPr>
                <w:rFonts w:cs="Courier New" w:ascii="Times New Roman" w:hAnsi="Times New Roman"/>
                <w:szCs w:val="20"/>
                <w:lang w:bidi="en-US"/>
              </w:rPr>
              <w:t xml:space="preserve">Россия 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nil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дочь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,</w:t>
            </w:r>
            <w:r>
              <w:rPr>
                <w:sz w:val="20"/>
                <w:szCs w:val="20"/>
              </w:rPr>
              <w:t>фактическое предоставлени</w:t>
            </w:r>
            <w:r>
              <w:rPr>
                <w:sz w:val="20"/>
                <w:szCs w:val="20"/>
                <w:lang w:val="ru-RU"/>
              </w:rPr>
              <w:t>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71.0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Courier New" w:ascii="Times New Roman" w:hAnsi="Times New Roman"/>
                <w:szCs w:val="20"/>
                <w:lang w:bidi="en-US"/>
              </w:rPr>
            </w:pPr>
            <w:r>
              <w:rPr>
                <w:rFonts w:cs="Courier New" w:ascii="Times New Roman" w:hAnsi="Times New Roman"/>
                <w:szCs w:val="20"/>
                <w:lang w:bidi="en-US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67,7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Times New Roman"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 xml:space="preserve">Россия 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Комната ,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12,0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Courier New" w:ascii="Times New Roman" w:hAnsi="Times New Roman"/>
                <w:szCs w:val="20"/>
                <w:lang w:bidi="en-US"/>
              </w:rPr>
            </w:pPr>
            <w:r>
              <w:rPr>
                <w:rFonts w:cs="Courier New" w:ascii="Times New Roman" w:hAnsi="Times New Roman"/>
                <w:szCs w:val="20"/>
                <w:lang w:bidi="en-US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сын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Квартира ,</w:t>
            </w:r>
            <w:r>
              <w:rPr>
                <w:sz w:val="18"/>
                <w:szCs w:val="18"/>
              </w:rPr>
              <w:t>фактическое предоставлени</w:t>
            </w:r>
            <w:r>
              <w:rPr>
                <w:sz w:val="18"/>
                <w:szCs w:val="18"/>
                <w:lang w:val="ru-RU"/>
              </w:rPr>
              <w:t>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71.0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Courier New" w:ascii="Times New Roman" w:hAnsi="Times New Roman"/>
                <w:sz w:val="18"/>
                <w:szCs w:val="18"/>
                <w:lang w:bidi="en-US"/>
              </w:rPr>
            </w:pPr>
            <w:r>
              <w:rPr>
                <w:rFonts w:cs="Courier New" w:ascii="Times New Roman" w:hAnsi="Times New Roman"/>
                <w:sz w:val="18"/>
                <w:szCs w:val="18"/>
                <w:lang w:bidi="en-US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Квартира,фактическое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67,7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Times New Roman" w:ascii="Times New Roman" w:hAnsi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Россия 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Комната , фактическое предоставление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18"/>
                <w:szCs w:val="18"/>
                <w:lang w:val="ru-RU"/>
              </w:rPr>
            </w:pPr>
            <w:r>
              <w:rPr>
                <w:rFonts w:cs="Courier New"/>
                <w:sz w:val="18"/>
                <w:szCs w:val="18"/>
                <w:lang w:val="ru-RU"/>
              </w:rPr>
              <w:t>12,0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Courier New" w:ascii="Times New Roman" w:hAnsi="Times New Roman"/>
                <w:sz w:val="18"/>
                <w:szCs w:val="18"/>
                <w:lang w:bidi="en-US"/>
              </w:rPr>
            </w:pPr>
            <w:r>
              <w:rPr>
                <w:rFonts w:cs="Courier New" w:ascii="Times New Roman" w:hAnsi="Times New Roman"/>
                <w:sz w:val="18"/>
                <w:szCs w:val="18"/>
                <w:lang w:bidi="en-US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Маас 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Наталья Николаевна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Директор МУ ЦСО «Надежда»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829597,53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,</w:t>
            </w:r>
            <w:r>
              <w:rPr>
                <w:sz w:val="20"/>
                <w:szCs w:val="20"/>
              </w:rPr>
              <w:t>фактическое предоставлени</w:t>
            </w:r>
            <w:r>
              <w:rPr>
                <w:sz w:val="20"/>
                <w:szCs w:val="20"/>
                <w:lang w:val="ru-RU"/>
              </w:rPr>
              <w:t>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74.5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Courier New" w:ascii="Times New Roman" w:hAnsi="Times New Roman"/>
                <w:szCs w:val="20"/>
                <w:lang w:bidi="en-US"/>
              </w:rPr>
            </w:pPr>
            <w:r>
              <w:rPr>
                <w:rFonts w:cs="Courier New" w:ascii="Times New Roman" w:hAnsi="Times New Roman"/>
                <w:szCs w:val="20"/>
                <w:lang w:bidi="en-US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Courier New" w:ascii="Times New Roman" w:hAnsi="Times New Roman"/>
                <w:szCs w:val="20"/>
                <w:lang w:bidi="en-US"/>
              </w:rPr>
            </w:pPr>
            <w:r>
              <w:rPr>
                <w:rFonts w:cs="Courier New" w:ascii="Times New Roman" w:hAnsi="Times New Roman"/>
                <w:szCs w:val="20"/>
                <w:lang w:bidi="en-US"/>
              </w:rPr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908" w:type="dxa"/>
            <w:tcBorders>
              <w:top w:val="nil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nil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352676,06</w:t>
            </w:r>
          </w:p>
        </w:tc>
        <w:tc>
          <w:tcPr>
            <w:tcW w:w="2316" w:type="dxa"/>
            <w:tcBorders>
              <w:top w:val="nil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 индивидуальная</w:t>
            </w:r>
          </w:p>
        </w:tc>
        <w:tc>
          <w:tcPr>
            <w:tcW w:w="912" w:type="dxa"/>
            <w:tcBorders>
              <w:top w:val="nil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74.5</w:t>
            </w:r>
          </w:p>
        </w:tc>
        <w:tc>
          <w:tcPr>
            <w:tcW w:w="852" w:type="dxa"/>
            <w:tcBorders>
              <w:top w:val="nil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nil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Форд Мондео,индивидуальная</w:t>
            </w:r>
          </w:p>
        </w:tc>
        <w:tc>
          <w:tcPr>
            <w:tcW w:w="2436" w:type="dxa"/>
            <w:tcBorders>
              <w:top w:val="nil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nil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nil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Иванова </w:t>
            </w:r>
          </w:p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Александра Олеговна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Директор</w:t>
            </w:r>
          </w:p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МУ СРЦН»Мечта»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805994,82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Квартира, индивидуальная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58.5</w:t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/>
            </w:pPr>
            <w:r>
              <w:rPr/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146568,0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</w:rPr>
              <w:t>Mitsubishi Lancer</w:t>
            </w:r>
            <w:r>
              <w:rPr>
                <w:rFonts w:cs="Courier New"/>
                <w:sz w:val="20"/>
                <w:szCs w:val="20"/>
                <w:lang w:val="ru-RU"/>
              </w:rPr>
              <w:t>, индивидуальная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,</w:t>
            </w:r>
            <w:r>
              <w:rPr>
                <w:sz w:val="20"/>
                <w:szCs w:val="20"/>
              </w:rPr>
              <w:t>фактическое предоставлени</w:t>
            </w:r>
            <w:r>
              <w:rPr>
                <w:sz w:val="20"/>
                <w:szCs w:val="20"/>
                <w:lang w:val="ru-RU"/>
              </w:rPr>
              <w:t>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58.5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Courier New" w:ascii="Times New Roman" w:hAnsi="Times New Roman"/>
                <w:szCs w:val="20"/>
                <w:lang w:bidi="en-US"/>
              </w:rPr>
            </w:pPr>
            <w:r>
              <w:rPr>
                <w:rFonts w:cs="Courier New" w:ascii="Times New Roman" w:hAnsi="Times New Roman"/>
                <w:szCs w:val="20"/>
                <w:lang w:bidi="en-US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сын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,</w:t>
            </w:r>
            <w:r>
              <w:rPr>
                <w:sz w:val="20"/>
                <w:szCs w:val="20"/>
              </w:rPr>
              <w:t>фактическое предоставлени</w:t>
            </w:r>
            <w:r>
              <w:rPr>
                <w:sz w:val="20"/>
                <w:szCs w:val="20"/>
                <w:lang w:val="ru-RU"/>
              </w:rPr>
              <w:t>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58.5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Courier New" w:ascii="Times New Roman" w:hAnsi="Times New Roman"/>
                <w:szCs w:val="20"/>
                <w:lang w:bidi="en-US"/>
              </w:rPr>
            </w:pPr>
            <w:r>
              <w:rPr>
                <w:rFonts w:cs="Courier New" w:ascii="Times New Roman" w:hAnsi="Times New Roman"/>
                <w:szCs w:val="20"/>
                <w:lang w:bidi="en-US"/>
              </w:rPr>
              <w:t>Россия</w:t>
            </w:r>
          </w:p>
        </w:tc>
      </w:tr>
      <w:tr>
        <w:trPr>
          <w:trHeight w:val="320" w:hRule="atLeast"/>
          <w:cantSplit w:val="false"/>
        </w:trPr>
        <w:tc>
          <w:tcPr>
            <w:tcW w:w="1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дочь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right w:w="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3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8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24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Квартира ,</w:t>
            </w:r>
            <w:r>
              <w:rPr>
                <w:sz w:val="20"/>
                <w:szCs w:val="20"/>
              </w:rPr>
              <w:t>фактическое предоставлени</w:t>
            </w:r>
            <w:r>
              <w:rPr>
                <w:sz w:val="20"/>
                <w:szCs w:val="20"/>
                <w:lang w:val="ru-RU"/>
              </w:rPr>
              <w:t>е</w:t>
            </w:r>
          </w:p>
        </w:tc>
        <w:tc>
          <w:tcPr>
            <w:tcW w:w="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nil"/>
              <w:insideV w:val="nil"/>
            </w:tcBorders>
            <w:shd w:fill="FFFFFF" w:val="clear"/>
            <w:tcMar>
              <w:left w:w="-10" w:type="dxa"/>
            </w:tcMar>
          </w:tcPr>
          <w:p>
            <w:pPr>
              <w:pStyle w:val="Normal"/>
              <w:jc w:val="center"/>
              <w:rPr>
                <w:rFonts w:cs="Courier New"/>
                <w:sz w:val="20"/>
                <w:szCs w:val="20"/>
                <w:lang w:val="ru-RU"/>
              </w:rPr>
            </w:pPr>
            <w:r>
              <w:rPr>
                <w:rFonts w:cs="Courier New"/>
                <w:sz w:val="20"/>
                <w:szCs w:val="20"/>
                <w:lang w:val="ru-RU"/>
              </w:rPr>
              <w:t>58.5</w:t>
            </w:r>
          </w:p>
        </w:tc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insideH w:val="single" w:sz="8" w:space="0" w:color="000001"/>
              <w:right w:val="single" w:sz="8" w:space="0" w:color="000001"/>
              <w:insideV w:val="single" w:sz="8" w:space="0" w:color="000001"/>
            </w:tcBorders>
            <w:shd w:fill="FFFFFF" w:val="clear"/>
            <w:tcMar>
              <w:top w:w="55" w:type="dxa"/>
              <w:left w:w="35" w:type="dxa"/>
              <w:bottom w:w="55" w:type="dxa"/>
              <w:right w:w="55" w:type="dxa"/>
            </w:tcMar>
          </w:tcPr>
          <w:p>
            <w:pPr>
              <w:pStyle w:val="ConsPlusNormal"/>
              <w:rPr>
                <w:rFonts w:cs="Courier New" w:ascii="Times New Roman" w:hAnsi="Times New Roman"/>
                <w:szCs w:val="20"/>
                <w:lang w:bidi="en-US"/>
              </w:rPr>
            </w:pPr>
            <w:r>
              <w:rPr>
                <w:rFonts w:cs="Courier New" w:ascii="Times New Roman" w:hAnsi="Times New Roman"/>
                <w:szCs w:val="20"/>
                <w:lang w:bidi="en-US"/>
              </w:rPr>
              <w:t>Россия</w:t>
            </w:r>
          </w:p>
        </w:tc>
      </w:tr>
    </w:tbl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sectPr>
      <w:type w:val="nextPage"/>
      <w:pgSz w:orient="landscape" w:w="16838" w:h="11906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swiss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"/>
        <w:sz w:val="22"/>
        <w:szCs w:val="22"/>
        <w:lang w:val="ru-RU" w:eastAsia="ru-RU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customStyle="1">
    <w:name w:val="Normal"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ascii="Times New Roman" w:hAnsi="Times New Roman" w:eastAsia="Andale Sans UI" w:cs="Tahoma"/>
      <w:color w:val="auto"/>
      <w:sz w:val="24"/>
      <w:szCs w:val="24"/>
      <w:lang w:val="en-US" w:eastAsia="en-US" w:bidi="en-US"/>
    </w:rPr>
  </w:style>
  <w:style w:type="paragraph" w:styleId="1">
    <w:name w:val="Заголовок 1"/>
    <w:basedOn w:val="Style13"/>
    <w:pPr>
      <w:outlineLvl w:val="0"/>
    </w:pPr>
    <w:rPr>
      <w:b/>
      <w:bCs/>
    </w:rPr>
  </w:style>
  <w:style w:type="paragraph" w:styleId="2">
    <w:name w:val="Заголовок 2"/>
    <w:basedOn w:val="Style13"/>
    <w:pPr>
      <w:outlineLvl w:val="1"/>
    </w:pPr>
    <w:rPr>
      <w:b/>
      <w:bCs/>
      <w:i/>
      <w:iCs/>
    </w:rPr>
  </w:style>
  <w:style w:type="paragraph" w:styleId="3">
    <w:name w:val="Заголовок 3"/>
    <w:basedOn w:val="Style13"/>
    <w:pPr>
      <w:outlineLvl w:val="2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11" w:customStyle="1">
    <w:name w:val="Заголовок 1 Знак"/>
    <w:basedOn w:val="DefaultParagraphFont"/>
    <w:rPr>
      <w:rFonts w:ascii="Arial" w:hAnsi="Arial" w:eastAsia="Andale Sans UI" w:cs="Tahoma"/>
      <w:b/>
      <w:bCs/>
      <w:sz w:val="28"/>
      <w:szCs w:val="28"/>
      <w:lang w:val="en-US" w:bidi="en-US"/>
    </w:rPr>
  </w:style>
  <w:style w:type="character" w:styleId="21" w:customStyle="1">
    <w:name w:val="Заголовок 2 Знак"/>
    <w:basedOn w:val="DefaultParagraphFont"/>
    <w:rPr>
      <w:rFonts w:ascii="Arial" w:hAnsi="Arial" w:eastAsia="Andale Sans UI" w:cs="Tahoma"/>
      <w:b/>
      <w:bCs/>
      <w:i/>
      <w:iCs/>
      <w:sz w:val="28"/>
      <w:szCs w:val="28"/>
      <w:lang w:val="en-US" w:bidi="en-US"/>
    </w:rPr>
  </w:style>
  <w:style w:type="character" w:styleId="31" w:customStyle="1">
    <w:name w:val="Заголовок 3 Знак"/>
    <w:basedOn w:val="DefaultParagraphFont"/>
    <w:rPr>
      <w:rFonts w:ascii="Arial" w:hAnsi="Arial" w:eastAsia="Andale Sans UI" w:cs="Tahoma"/>
      <w:b/>
      <w:bCs/>
      <w:sz w:val="28"/>
      <w:szCs w:val="28"/>
      <w:lang w:val="en-US" w:bidi="en-US"/>
    </w:rPr>
  </w:style>
  <w:style w:type="character" w:styleId="Style11" w:customStyle="1">
    <w:name w:val="Интернет-ссылка"/>
    <w:rPr>
      <w:color w:val="000080"/>
      <w:u w:val="single"/>
      <w:lang w:val="zxx" w:eastAsia="zxx" w:bidi="zxx"/>
    </w:rPr>
  </w:style>
  <w:style w:type="character" w:styleId="Style12" w:customStyle="1">
    <w:name w:val="Текст выноски Знак"/>
    <w:basedOn w:val="DefaultParagraphFont"/>
    <w:rPr>
      <w:rFonts w:ascii="Tahoma" w:hAnsi="Tahoma" w:eastAsia="Andale Sans UI" w:cs="Tahoma"/>
      <w:sz w:val="16"/>
      <w:szCs w:val="16"/>
      <w:lang w:val="en-US" w:bidi="en-US"/>
    </w:rPr>
  </w:style>
  <w:style w:type="paragraph" w:styleId="Style13" w:customStyle="1">
    <w:name w:val="Заголовок"/>
    <w:basedOn w:val="Normal"/>
    <w:next w:val="Style14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4">
    <w:name w:val="Основной текст"/>
    <w:basedOn w:val="Normal"/>
    <w:pPr>
      <w:spacing w:lineRule="auto" w:line="288" w:before="0" w:after="120"/>
    </w:pPr>
    <w:rPr/>
  </w:style>
  <w:style w:type="paragraph" w:styleId="Style15">
    <w:name w:val="Список"/>
    <w:basedOn w:val="Style14"/>
    <w:pPr/>
    <w:rPr>
      <w:rFonts w:cs="Mangal"/>
    </w:rPr>
  </w:style>
  <w:style w:type="paragraph" w:styleId="Style16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pPr>
      <w:suppressLineNumbers/>
    </w:pPr>
    <w:rPr>
      <w:rFonts w:cs="Mangal"/>
    </w:rPr>
  </w:style>
  <w:style w:type="paragraph" w:styleId="Style18">
    <w:name w:val="Заглавие"/>
    <w:basedOn w:val="Normal"/>
    <w:pPr>
      <w:suppressLineNumbers/>
      <w:spacing w:before="120" w:after="120"/>
      <w:jc w:val="left"/>
    </w:pPr>
    <w:rPr>
      <w:rFonts w:cs="Mangal"/>
      <w:i/>
      <w:iCs/>
    </w:rPr>
  </w:style>
  <w:style w:type="paragraph" w:styleId="Indexheading">
    <w:name w:val="index heading"/>
    <w:basedOn w:val="Normal"/>
    <w:pPr>
      <w:suppressLineNumbers/>
    </w:pPr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styleId="ConsPlusNonformat" w:customStyle="1">
    <w:name w:val="ConsPlusNonformat"/>
    <w:pPr>
      <w:widowControl/>
      <w:suppressAutoHyphens w:val="true"/>
      <w:bidi w:val="0"/>
      <w:spacing w:lineRule="atLeast" w:line="100" w:before="0" w:after="0"/>
      <w:jc w:val="left"/>
      <w:textAlignment w:val="baseline"/>
    </w:pPr>
    <w:rPr>
      <w:rFonts w:ascii="Courier New" w:hAnsi="Courier New" w:eastAsia="Arial" w:cs="Tahoma"/>
      <w:color w:val="auto"/>
      <w:sz w:val="20"/>
      <w:szCs w:val="24"/>
      <w:lang w:eastAsia="zh-CN" w:bidi="hi-IN" w:val="ru-RU"/>
    </w:rPr>
  </w:style>
  <w:style w:type="paragraph" w:styleId="ConsPlusNormal" w:customStyle="1">
    <w:name w:val="ConsPlusNormal"/>
    <w:pPr>
      <w:widowControl/>
      <w:suppressAutoHyphens w:val="true"/>
      <w:bidi w:val="0"/>
      <w:spacing w:lineRule="atLeast" w:line="100" w:before="0" w:after="0"/>
      <w:jc w:val="left"/>
      <w:textAlignment w:val="baseline"/>
    </w:pPr>
    <w:rPr>
      <w:rFonts w:ascii="Arial" w:hAnsi="Arial" w:eastAsia="Arial" w:cs="Tahoma"/>
      <w:color w:val="auto"/>
      <w:sz w:val="20"/>
      <w:szCs w:val="24"/>
      <w:lang w:eastAsia="zh-CN" w:bidi="hi-IN" w:val="ru-RU"/>
    </w:rPr>
  </w:style>
  <w:style w:type="paragraph" w:styleId="Style19" w:customStyle="1">
    <w:name w:val="Содержимое таблицы"/>
    <w:basedOn w:val="Normal"/>
    <w:pPr>
      <w:suppressLineNumbers/>
    </w:pPr>
    <w:rPr/>
  </w:style>
  <w:style w:type="paragraph" w:styleId="Style20" w:customStyle="1">
    <w:name w:val="Заголовок таблицы"/>
    <w:basedOn w:val="Style19"/>
    <w:pPr>
      <w:jc w:val="center"/>
    </w:pPr>
    <w:rPr>
      <w:b/>
      <w:bCs/>
    </w:rPr>
  </w:style>
  <w:style w:type="paragraph" w:styleId="NoSpacing">
    <w:name w:val="No Spacing"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ascii="Times New Roman" w:hAnsi="Times New Roman" w:eastAsia="Andale Sans UI" w:cs="Tahoma"/>
      <w:color w:val="auto"/>
      <w:sz w:val="24"/>
      <w:szCs w:val="24"/>
      <w:lang w:val="en-US" w:eastAsia="en-US" w:bidi="en-US"/>
    </w:rPr>
  </w:style>
  <w:style w:type="paragraph" w:styleId="BalloonText">
    <w:name w:val="Balloon Text"/>
    <w:basedOn w:val="Normal"/>
    <w:pPr/>
    <w:rPr>
      <w:rFonts w:ascii="Tahoma" w:hAnsi="Tahoma"/>
      <w:sz w:val="16"/>
      <w:szCs w:val="16"/>
    </w:rPr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" TargetMode="External"/><Relationship Id="rId3" Type="http://schemas.openxmlformats.org/officeDocument/2006/relationships/hyperlink" Target="file:///G:\&#1056;&#1072;&#1073;&#1086;&#1095;&#1080;&#1081; &#1089;&#1090;&#1086;&#1083;\HYPERLINK" TargetMode="External"/><Relationship Id="rId4" Type="http://schemas.openxmlformats.org/officeDocument/2006/relationships/hyperlink" Target="file:///G:\&#1056;&#1072;&#1073;&#1086;&#1095;&#1080;&#1081; &#1089;&#1090;&#1086;&#1083;\HYPERLINK" TargetMode="External"/><Relationship Id="rId5" Type="http://schemas.openxmlformats.org/officeDocument/2006/relationships/hyperlink" Target="file:///G:\&#1056;&#1072;&#1073;&#1086;&#1095;&#1080;&#1081; &#1089;&#1090;&#1086;&#1083;\HYPERLINK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2016-05-05T10:03:00Z</dcterms:created>
  <dc:creator>Наталья А. Волина</dc:creator>
  <dc:language>ru-RU</dc:language>
  <cp:lastModifiedBy>Наталья А. Волина</cp:lastModifiedBy>
  <cp:lastPrinted>2016-04-20T12:09:00Z</cp:lastPrinted>
  <dcterms:modified xsi:type="dcterms:W3CDTF">2016-05-06T04:39:00Z</dcterms:modified>
  <cp:revision>6</cp:revision>
</cp:coreProperties>
</file>