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8"/>
        <w:jc w:val="center"/>
      </w:pPr>
      <w:r>
        <w:rPr>
          <w:rFonts w:ascii="Times New Roman" w:cs="Times New Roman" w:hAnsi="Times New Roman"/>
          <w:b/>
          <w:bCs/>
          <w:sz w:val="24"/>
        </w:rPr>
        <w:t>СВЕДЕНИЯ</w:t>
      </w:r>
    </w:p>
    <w:p>
      <w:pPr>
        <w:pStyle w:val="style27"/>
        <w:jc w:val="center"/>
      </w:pPr>
      <w:r>
        <w:rPr>
          <w:rFonts w:ascii="Times New Roman" w:cs="Times New Roman" w:eastAsia="Times New Roman" w:hAnsi="Times New Roman"/>
          <w:sz w:val="24"/>
        </w:rPr>
        <w:t xml:space="preserve">      </w:t>
      </w:r>
      <w:r>
        <w:rPr>
          <w:rFonts w:ascii="Times New Roman" w:cs="Times New Roman" w:hAnsi="Times New Roman"/>
          <w:sz w:val="24"/>
        </w:rPr>
        <w:t xml:space="preserve">за отчетный период </w:t>
      </w:r>
      <w:r>
        <w:rPr>
          <w:rFonts w:ascii="Times New Roman" w:cs="Times New Roman" w:hAnsi="Times New Roman"/>
          <w:b/>
          <w:bCs/>
          <w:i/>
          <w:iCs/>
          <w:sz w:val="24"/>
        </w:rPr>
        <w:t xml:space="preserve">с 1 января по 31 декабря 2014 года </w:t>
      </w:r>
      <w:r>
        <w:rPr>
          <w:rFonts w:ascii="Times New Roman" w:cs="Times New Roman" w:hAnsi="Times New Roman"/>
          <w:sz w:val="24"/>
        </w:rPr>
        <w:t>о доходах, об имуществе и обязательствах имущественного характера по состоянию на конец отчетного периода, представленных  муниципальными служащим</w:t>
      </w:r>
      <w:r>
        <w:rPr>
          <w:rFonts w:ascii="Times New Roman" w:cs="Times New Roman" w:hAnsi="Times New Roman"/>
          <w:color w:val="auto"/>
          <w:sz w:val="24"/>
        </w:rPr>
        <w:t xml:space="preserve">и </w:t>
      </w:r>
    </w:p>
    <w:p>
      <w:pPr>
        <w:pStyle w:val="style27"/>
        <w:jc w:val="center"/>
      </w:pPr>
      <w:r>
        <w:rPr>
          <w:rFonts w:ascii="Times New Roman" w:cs="Times New Roman" w:hAnsi="Times New Roman"/>
          <w:color w:val="auto"/>
          <w:sz w:val="24"/>
        </w:rPr>
        <w:t>комитета социальной защиты населения администрации муниципального образования Сланцевского муниципального  района</w:t>
      </w:r>
    </w:p>
    <w:p>
      <w:pPr>
        <w:pStyle w:val="style27"/>
        <w:jc w:val="center"/>
      </w:pPr>
      <w:r>
        <w:rPr>
          <w:rFonts w:cs="Courier New" w:eastAsia="Courier New"/>
          <w:color w:val="800000"/>
        </w:rPr>
        <w:t xml:space="preserve">    </w:t>
      </w:r>
    </w:p>
    <w:p>
      <w:pPr>
        <w:pStyle w:val="style28"/>
        <w:jc w:val="both"/>
      </w:pPr>
      <w:r>
        <w:rPr/>
        <w:t xml:space="preserve">                                                                                                   </w:t>
      </w:r>
    </w:p>
    <w:tbl>
      <w:tblPr>
        <w:jc w:val="left"/>
        <w:tblInd w:type="dxa" w:w="-409"/>
        <w:tblBorders>
          <w:top w:color="000001" w:space="0" w:sz="8" w:val="single"/>
          <w:left w:color="000001" w:space="0" w:sz="8" w:val="single"/>
          <w:bottom w:color="000001" w:space="0" w:sz="8" w:val="single"/>
          <w:insideH w:color="000001" w:space="0" w:sz="8" w:val="single"/>
          <w:right w:val="none"/>
          <w:insideV w:val="none"/>
        </w:tblBorders>
        <w:tblCellMar>
          <w:top w:type="dxa" w:w="0"/>
          <w:left w:type="dxa" w:w="-10"/>
          <w:bottom w:type="dxa" w:w="0"/>
          <w:right w:type="dxa" w:w="0"/>
        </w:tblCellMar>
      </w:tblPr>
      <w:tblGrid>
        <w:gridCol w:w="2070"/>
        <w:gridCol w:w="1860"/>
        <w:gridCol w:w="960"/>
        <w:gridCol w:w="6420"/>
        <w:gridCol w:w="4183"/>
      </w:tblGrid>
      <w:tr>
        <w:trPr>
          <w:trHeight w:hRule="atLeast" w:val="800"/>
          <w:cantSplit w:val="false"/>
        </w:trPr>
        <w:tc>
          <w:tcPr>
            <w:tcW w:type="dxa" w:w="2070"/>
            <w:vMerge w:val="restart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Фамилия, имя,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отчество  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муниципального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служащего  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администрации Сланцевского муниципального района </w:t>
            </w:r>
            <w:hyperlink r:id="rId2">
              <w:r>
                <w:rPr>
                  <w:rStyle w:val="style19"/>
                  <w:rStyle w:val="style19"/>
                  <w:rFonts w:ascii="Courier New" w:cs="Courier New" w:hAnsi="Courier New"/>
                  <w:sz w:val="20"/>
                  <w:szCs w:val="20"/>
                  <w:lang w:val="ru-RU"/>
                </w:rPr>
                <w:t>&lt;*&gt;</w:t>
              </w:r>
            </w:hyperlink>
          </w:p>
        </w:tc>
        <w:tc>
          <w:tcPr>
            <w:tcW w:type="dxa" w:w="1860"/>
            <w:vMerge w:val="restart"/>
            <w:tcBorders>
              <w:top w:color="000001" w:space="0" w:sz="8" w:val="singl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Должность</w:t>
            </w:r>
          </w:p>
          <w:p>
            <w:pPr>
              <w:pStyle w:val="style0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муниципального  служащего</w:t>
            </w:r>
          </w:p>
          <w:p>
            <w:pPr>
              <w:pStyle w:val="style0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администрации Сланцевского муниципального района</w:t>
            </w:r>
          </w:p>
          <w:p>
            <w:pPr>
              <w:pStyle w:val="style0"/>
            </w:pPr>
            <w:hyperlink r:id="rId3">
              <w:r>
                <w:rPr>
                  <w:rStyle w:val="style19"/>
                  <w:rStyle w:val="style19"/>
                  <w:rFonts w:ascii="Courier New" w:cs="Courier New" w:hAnsi="Courier New"/>
                  <w:sz w:val="20"/>
                  <w:szCs w:val="20"/>
                </w:rPr>
                <w:t>&lt;**&gt;</w:t>
              </w:r>
            </w:hyperlink>
          </w:p>
        </w:tc>
        <w:tc>
          <w:tcPr>
            <w:tcW w:type="dxa" w:w="960"/>
            <w:vMerge w:val="restart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Деклари-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рованный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годовой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доход за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2013 год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(руб.)        </w:t>
            </w:r>
          </w:p>
        </w:tc>
        <w:tc>
          <w:tcPr>
            <w:tcW w:type="dxa" w:w="6420"/>
            <w:gridSpan w:val="4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Перечень объектов недвижимого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имущества и транспортных средств,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Courier New" w:cs="Courier New" w:hAnsi="Courier New"/>
                <w:sz w:val="20"/>
                <w:szCs w:val="20"/>
              </w:rPr>
              <w:t xml:space="preserve">принадлежащих на праве   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          </w:t>
            </w:r>
            <w:r>
              <w:rPr>
                <w:rFonts w:ascii="Courier New" w:cs="Courier New" w:hAnsi="Courier New"/>
                <w:sz w:val="20"/>
                <w:szCs w:val="20"/>
              </w:rPr>
              <w:t xml:space="preserve">собственности          </w:t>
            </w:r>
          </w:p>
        </w:tc>
        <w:tc>
          <w:tcPr>
            <w:tcW w:type="dxa" w:w="4183"/>
            <w:gridSpan w:val="3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Перечень объектов    </w:t>
            </w:r>
          </w:p>
          <w:p>
            <w:pPr>
              <w:pStyle w:val="style0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>недвижимого имущества,</w:t>
            </w:r>
          </w:p>
          <w:p>
            <w:pPr>
              <w:pStyle w:val="style0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 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находящихся       </w:t>
            </w:r>
          </w:p>
          <w:p>
            <w:pPr>
              <w:pStyle w:val="style0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Courier New" w:cs="Courier New" w:hAnsi="Courier New"/>
                <w:sz w:val="20"/>
                <w:szCs w:val="20"/>
                <w:lang w:val="ru-RU"/>
              </w:rPr>
              <w:t xml:space="preserve">в пользовании      </w:t>
            </w:r>
          </w:p>
        </w:tc>
      </w:tr>
      <w:tr>
        <w:trPr>
          <w:trHeight w:hRule="atLeast" w:val="480"/>
          <w:cantSplit w:val="false"/>
        </w:trPr>
        <w:tc>
          <w:tcPr>
            <w:tcW w:type="dxa" w:w="2070"/>
            <w:vMerge w:val="continue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</w:pPr>
            <w:r>
              <w:rPr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lang w:val="ru-RU"/>
              </w:rPr>
            </w:r>
          </w:p>
        </w:tc>
        <w:tc>
          <w:tcPr>
            <w:tcW w:type="dxa" w:w="3675"/>
            <w:gridSpan w:val="3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Courier New" w:cs="Courier New" w:hAnsi="Courier New"/>
                <w:sz w:val="20"/>
                <w:szCs w:val="20"/>
              </w:rPr>
              <w:t xml:space="preserve">объекты недвижимого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eastAsia="Courier New" w:hAnsi="Courier New"/>
                <w:sz w:val="20"/>
                <w:szCs w:val="20"/>
              </w:rPr>
              <w:t xml:space="preserve">       </w:t>
            </w:r>
            <w:r>
              <w:rPr>
                <w:rFonts w:ascii="Courier New" w:cs="Courier New" w:hAnsi="Courier New"/>
                <w:sz w:val="20"/>
                <w:szCs w:val="20"/>
              </w:rPr>
              <w:t xml:space="preserve">имущества        </w:t>
            </w:r>
          </w:p>
        </w:tc>
        <w:tc>
          <w:tcPr>
            <w:tcW w:type="dxa" w:w="2745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транспортные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средства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(вид,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марка)  </w:t>
            </w:r>
          </w:p>
        </w:tc>
        <w:tc>
          <w:tcPr>
            <w:tcW w:type="dxa" w:w="2835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вид  объектов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недвижимого 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имущества    </w:t>
            </w:r>
          </w:p>
        </w:tc>
        <w:tc>
          <w:tcPr>
            <w:tcW w:type="dxa" w:w="540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площадь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(кв. м)</w:t>
            </w:r>
          </w:p>
        </w:tc>
        <w:tc>
          <w:tcPr>
            <w:tcW w:type="dxa" w:w="808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страна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распо-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ложения</w:t>
            </w:r>
          </w:p>
        </w:tc>
      </w:tr>
      <w:tr>
        <w:trPr>
          <w:trHeight w:hRule="atLeast" w:val="1120"/>
          <w:cantSplit w:val="false"/>
        </w:trPr>
        <w:tc>
          <w:tcPr>
            <w:tcW w:type="dxa" w:w="2070"/>
            <w:vMerge w:val="continue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вид  объектов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недвижимого    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 xml:space="preserve">имущества    </w:t>
            </w:r>
          </w:p>
          <w:p>
            <w:pPr>
              <w:pStyle w:val="style0"/>
              <w:jc w:val="center"/>
            </w:pPr>
            <w:hyperlink r:id="rId4">
              <w:r>
                <w:rPr>
                  <w:rStyle w:val="style19"/>
                  <w:rStyle w:val="style19"/>
                  <w:rFonts w:ascii="Courier New" w:cs="Courier New" w:hAnsi="Courier New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площадь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(кв. м)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ascii="Courier New" w:cs="Courier New" w:hAnsi="Courier New"/>
                <w:sz w:val="20"/>
                <w:szCs w:val="20"/>
              </w:rPr>
              <w:t>страна</w:t>
            </w:r>
          </w:p>
          <w:p>
            <w:pPr>
              <w:pStyle w:val="style0"/>
              <w:jc w:val="center"/>
            </w:pPr>
            <w:r>
              <w:rPr>
                <w:rFonts w:ascii="Courier New" w:cs="Courier New" w:hAnsi="Courier New"/>
                <w:sz w:val="20"/>
                <w:szCs w:val="20"/>
              </w:rPr>
              <w:t>распо-</w:t>
            </w:r>
          </w:p>
          <w:p>
            <w:pPr>
              <w:pStyle w:val="style0"/>
            </w:pPr>
            <w:r>
              <w:rPr>
                <w:rFonts w:ascii="Courier New" w:cs="Courier New" w:hAnsi="Courier New"/>
                <w:sz w:val="20"/>
                <w:szCs w:val="20"/>
              </w:rPr>
              <w:t>ложения</w:t>
            </w:r>
          </w:p>
          <w:p>
            <w:pPr>
              <w:pStyle w:val="style0"/>
            </w:pPr>
            <w:hyperlink r:id="rId5">
              <w:r>
                <w:rPr>
                  <w:rStyle w:val="style19"/>
                  <w:rStyle w:val="style19"/>
                  <w:rFonts w:ascii="Courier New" w:cs="Courier New" w:hAnsi="Courier New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type="dxa" w:w="2745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835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54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808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Подольский Александр Николаевич,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председатель комитета социальной защиты населения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1223267.0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Земельный участок под садоводство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1500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  <w:lang w:bidi="en-US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Автомобиль Мицубиси Ланцер 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ИЖС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815,1</w:t>
            </w:r>
          </w:p>
        </w:tc>
        <w:tc>
          <w:tcPr>
            <w:tcW w:type="dxa" w:w="808"/>
            <w:tcBorders>
              <w:top w:color="000001" w:space="0" w:sz="8" w:val="singl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4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Гараж,.совместный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Жилой дом,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76,5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Квартира,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color w:val="auto"/>
                <w:sz w:val="20"/>
                <w:szCs w:val="20"/>
                <w:lang w:val="ru-RU"/>
              </w:rPr>
              <w:t>Супруга</w:t>
            </w:r>
          </w:p>
          <w:p>
            <w:pPr>
              <w:pStyle w:val="style0"/>
            </w:pPr>
            <w:r>
              <w:rPr>
                <w:rFonts w:cs="Courier New"/>
                <w:color w:val="800000"/>
                <w:sz w:val="20"/>
                <w:szCs w:val="20"/>
                <w:lang w:val="ru-RU"/>
              </w:rPr>
            </w:r>
          </w:p>
          <w:p>
            <w:pPr>
              <w:pStyle w:val="style0"/>
            </w:pPr>
            <w:r>
              <w:rPr>
                <w:rFonts w:cs="Courier New"/>
                <w:color w:val="800000"/>
                <w:sz w:val="20"/>
                <w:szCs w:val="20"/>
                <w:lang w:val="ru-RU"/>
              </w:rPr>
            </w:r>
          </w:p>
          <w:p>
            <w:pPr>
              <w:pStyle w:val="style0"/>
            </w:pPr>
            <w:r>
              <w:rPr>
                <w:rFonts w:cs="Courier New"/>
                <w:color w:val="800000"/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511195.0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Автомобиль Мицубиси Ланцер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72.0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Гараж 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4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Кашина Галина Николаевна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Заместитель председателя комитета социальной защиты населения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932015.0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под ИЖС, индивидуальный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1201.5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Октавия,совместная,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лодка Стинг, 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 долевой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147.2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56.8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228288.0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73.2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Октавия,совместная,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лодка Стинг,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 долевой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147.2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Милютинов Евгений Андрианович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администратор базы данных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443527.0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35.5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226937.0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4094.0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71.8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Сидорова Наталья Владиславна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руководитель сектора ЕДК,ЕДВ и субсидий</w:t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440976.0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сельскохозяйственного назначения,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789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48.0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53.9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600107.0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сельскохозяйственного назначения,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789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48.0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53.9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39.9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Попова Галина Борисовна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руководитель сектора соц.пособий и гос.помощи</w:t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424464.0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садовый,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923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45.3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Сосикова Любовь Михайловна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отдела учета и контроля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611069.0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садовый,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15.0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ЛАДА 212140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совместный,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ВАЗ 21150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совместный,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автоприцеп совместный ,лодка»Казанка», 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62.3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745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299337.0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садовый,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15.0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ЛАДА 212140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совместный,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ВАЗ 21150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совместный,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автоприцеп совместный ,лодка»Казанка», 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62.3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22.5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22.5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Волина Наталья Анатольевна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по делопроизводству и кадрам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</w:rPr>
              <w:t>566775.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64.0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ФордФокус,</w:t>
            </w:r>
          </w:p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Гараж,совместный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20.1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Дачный участок,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1327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Дом дачный, 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50.0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Лабызнова Елена Ивановна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по работе с пожилыми людьми и инвалидами</w:t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469920.0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73.3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 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549051.0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73.3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Шкода Октавия, 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12.0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12.0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Якимова Марина Вячеславовна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по работе с семьей и детьми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373745.0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ind w:firstLine="706" w:left="0" w:right="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Жилой дом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34.0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Комелькова Виктория Викторовна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 xml:space="preserve">Специалист 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166000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комната 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6\20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560249.0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комната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6\20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Кулакова Светлана Владмировна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сектора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 xml:space="preserve">соц.пособий и гос.помощи 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323376.0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НиссанКашкай+2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53.4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544458.0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53.4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НиссанКашкай+2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совместный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Нефедова ОльгаВалерьевна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сектора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 xml:space="preserve">соц.пособий и гос.помощи 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343243.0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45.01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DaewooNexia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30.7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491260.0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30.7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</w:rPr>
              <w:t>DaewooNexia</w:t>
            </w:r>
          </w:p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</w:t>
            </w:r>
          </w:p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Гараж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45.01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Печуева Ольга Владимировна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328188.0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под ИЖС,совместный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1404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Вольво 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99.6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42.6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313708.0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Земельный участок под ИЖС,совместный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1404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Вольво 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Жилой дом,совместный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99.6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Жилой дом,</w:t>
            </w:r>
            <w:r>
              <w:rPr>
                <w:sz w:val="20"/>
                <w:szCs w:val="20"/>
              </w:rPr>
              <w:t xml:space="preserve"> 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99.6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bookmarkStart w:id="0" w:name="_GoBack"/>
            <w:bookmarkEnd w:id="0"/>
            <w:r>
              <w:rPr>
                <w:sz w:val="20"/>
                <w:szCs w:val="20"/>
                <w:lang w:val="ru-RU"/>
              </w:rPr>
              <w:t>Пасынкова Ирина Владимировна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308989.0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56.9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Хендаи Таскан,совместная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180000.00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72.2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Хендаи Таскан,совместная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56.9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Цветкова Елена Александровна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357428.0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42.7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418279.0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42.7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42.7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Павлова Ольга Олеговна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отдела учета и контроля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374850.0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Комната 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17.0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  <w:jc w:val="center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382647.0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Гараж, индивидуальный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72.4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</w:t>
            </w:r>
          </w:p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24.0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Игнатенкова Татьяна Александровна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отдела учета и контроля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351727.0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41.86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Хендаи,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rFonts w:cs="Courier New"/>
                <w:sz w:val="20"/>
                <w:szCs w:val="20"/>
                <w:lang w:val="ru-RU"/>
              </w:rPr>
              <w:t>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ИЖС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15.0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383020.0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34.9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Хендаи, 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Гараж (членские взносы)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35.0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35.0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41.86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Алексеева Ирина Васильевна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349597.0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54.7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Зарицкая Елена Александровна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 комитета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304976.0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Квартира,долевая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57.9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vMerge w:val="restart"/>
            <w:tcBorders>
              <w:top w:val="none"/>
              <w:left w:color="000001" w:space="0" w:sz="8" w:val="single"/>
              <w:bottom w:val="non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680770.0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Ниссан Примера,индивидуальная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Жилой дом,</w:t>
            </w:r>
            <w:r>
              <w:rPr>
                <w:sz w:val="20"/>
                <w:szCs w:val="20"/>
              </w:rPr>
              <w:t xml:space="preserve"> 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42.5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57.9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Шишковец Елена Вячеславовна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Специалист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сектора ЕДК,ЕДВ и субсидий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713312.0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Комната,индивидуальная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12.0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Форд Фокус,совместная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,совместная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,совместная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67.7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671770.0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,совместная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Форд Фокус,совместная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 ,совместная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67.7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 xml:space="preserve">гараж 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30.0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Земельный участок под гараж, фактическое предоставление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30.0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71.0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restart"/>
            <w:tcBorders>
              <w:top w:val="none"/>
              <w:left w:color="000001" w:space="0" w:sz="8" w:val="single"/>
              <w:bottom w:val="non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Маас Наталья Николаевна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Директор МУ ЦСО»Надежда»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780471.0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74.5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vMerge w:val="continue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324768.0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74.5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ФордМондео,индивидуальная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Иванова Александра Олеговна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Директор</w:t>
            </w:r>
          </w:p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МУ СРЦН»Мечта»</w:t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649878.0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Квартира, индивидуальная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58.5</w:t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Ауди 100Авант,индивидуальная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супруг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128800.0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сын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  <w:tr>
        <w:trPr>
          <w:trHeight w:hRule="atLeast" w:val="320"/>
          <w:cantSplit w:val="false"/>
        </w:trPr>
        <w:tc>
          <w:tcPr>
            <w:tcW w:type="dxa" w:w="207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  <w:t>дочь</w:t>
            </w:r>
          </w:p>
        </w:tc>
        <w:tc>
          <w:tcPr>
            <w:tcW w:type="dxa" w:w="1860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auto" w:val="clear"/>
            <w:tcMar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96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35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5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78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sz w:val="20"/>
                <w:szCs w:val="20"/>
                <w:lang w:val="ru-RU"/>
              </w:rPr>
            </w:r>
          </w:p>
        </w:tc>
        <w:tc>
          <w:tcPr>
            <w:tcW w:type="dxa" w:w="274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</w:pPr>
            <w:r>
              <w:rPr>
                <w:rFonts w:cs="Courier New"/>
                <w:sz w:val="20"/>
                <w:szCs w:val="20"/>
                <w:lang w:val="ru-RU"/>
              </w:rPr>
              <w:t>нет</w:t>
            </w:r>
          </w:p>
        </w:tc>
        <w:tc>
          <w:tcPr>
            <w:tcW w:type="dxa" w:w="2835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left"/>
            </w:pPr>
            <w:r>
              <w:rPr>
                <w:sz w:val="20"/>
                <w:szCs w:val="20"/>
                <w:lang w:val="ru-RU"/>
              </w:rPr>
              <w:t>Квартира ,</w:t>
            </w:r>
            <w:r>
              <w:rPr>
                <w:sz w:val="20"/>
                <w:szCs w:val="20"/>
              </w:rPr>
              <w:t>фактическое предоставлени</w:t>
            </w:r>
            <w:r>
              <w:rPr>
                <w:sz w:val="20"/>
                <w:szCs w:val="20"/>
                <w:lang w:val="ru-RU"/>
              </w:rPr>
              <w:t>е</w:t>
            </w:r>
          </w:p>
        </w:tc>
        <w:tc>
          <w:tcPr>
            <w:tcW w:type="dxa" w:w="540"/>
            <w:tcBorders>
              <w:top w:val="none"/>
              <w:left w:color="000001" w:space="0" w:sz="8" w:val="single"/>
              <w:bottom w:color="000001" w:space="0" w:sz="8" w:val="single"/>
              <w:right w:val="none"/>
            </w:tcBorders>
            <w:shd w:fill="FFFFFF" w:val="clear"/>
            <w:tcMar>
              <w:left w:type="dxa" w:w="-10"/>
            </w:tcMar>
          </w:tcPr>
          <w:p>
            <w:pPr>
              <w:pStyle w:val="style0"/>
              <w:jc w:val="center"/>
            </w:pPr>
            <w:r>
              <w:rPr>
                <w:rFonts w:cs="Courier New"/>
                <w:sz w:val="20"/>
                <w:szCs w:val="20"/>
                <w:lang w:val="ru-RU"/>
              </w:rPr>
              <w:t>58.5</w:t>
            </w:r>
          </w:p>
        </w:tc>
        <w:tc>
          <w:tcPr>
            <w:tcW w:type="dxa" w:w="808"/>
            <w:tcBorders>
              <w:top w:val="none"/>
              <w:left w:color="000001" w:space="0" w:sz="8" w:val="single"/>
              <w:bottom w:color="000001" w:space="0" w:sz="8" w:val="single"/>
              <w:right w:color="000001" w:space="0" w:sz="8" w:val="single"/>
            </w:tcBorders>
            <w:shd w:fill="FFFFFF" w:val="clear"/>
            <w:tcMar>
              <w:top w:type="dxa" w:w="55"/>
              <w:left w:type="dxa" w:w="45"/>
              <w:bottom w:type="dxa" w:w="55"/>
              <w:right w:type="dxa" w:w="55"/>
            </w:tcMar>
          </w:tcPr>
          <w:p>
            <w:pPr>
              <w:pStyle w:val="style28"/>
            </w:pPr>
            <w:r>
              <w:rPr>
                <w:rFonts w:ascii="Times New Roman" w:cs="Courier New" w:hAnsi="Times New Roman"/>
                <w:sz w:val="20"/>
                <w:szCs w:val="20"/>
                <w:lang w:bidi="en-US"/>
              </w:rPr>
              <w:t>Россия</w:t>
            </w:r>
          </w:p>
        </w:tc>
      </w:tr>
    </w:tbl>
    <w:p>
      <w:pPr>
        <w:pStyle w:val="style28"/>
        <w:jc w:val="both"/>
      </w:pPr>
      <w:r>
        <w:rPr>
          <w:sz w:val="20"/>
          <w:szCs w:val="20"/>
        </w:rPr>
      </w:r>
    </w:p>
    <w:p>
      <w:pPr>
        <w:pStyle w:val="style27"/>
      </w:pPr>
      <w:r>
        <w:rPr/>
      </w:r>
    </w:p>
    <w:p>
      <w:pPr>
        <w:pStyle w:val="style27"/>
      </w:pPr>
      <w:r>
        <w:rPr>
          <w:rFonts w:cs="Courier New" w:eastAsia="Courier New"/>
          <w:sz w:val="20"/>
          <w:szCs w:val="20"/>
        </w:rPr>
      </w:r>
    </w:p>
    <w:p>
      <w:pPr>
        <w:pStyle w:val="style31"/>
      </w:pPr>
      <w:r>
        <w:rPr>
          <w:rFonts w:cs="Courier New" w:eastAsia="Courier New"/>
        </w:rPr>
        <w:t xml:space="preserve">  </w:t>
      </w:r>
    </w:p>
    <w:sectPr>
      <w:type w:val="nextPage"/>
      <w:pgSz w:h="11906" w:orient="landscape" w:w="16838"/>
      <w:pgMar w:bottom="850" w:footer="0" w:gutter="0" w:header="0" w:left="1134" w:right="1134" w:top="1701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false"/>
      <w:suppressAutoHyphens w:val="true"/>
      <w:spacing w:after="0" w:before="0" w:line="100" w:lineRule="atLeast"/>
      <w:contextualSpacing w:val="false"/>
      <w:textAlignment w:val="baseline"/>
    </w:pPr>
    <w:rPr>
      <w:rFonts w:ascii="Times New Roman" w:cs="Tahoma" w:eastAsia="Andale Sans UI" w:hAnsi="Times New Roman"/>
      <w:color w:val="auto"/>
      <w:sz w:val="24"/>
      <w:szCs w:val="24"/>
      <w:lang w:bidi="en-US" w:eastAsia="en-US" w:val="en-US"/>
    </w:rPr>
  </w:style>
  <w:style w:styleId="style1" w:type="paragraph">
    <w:name w:val="Заголовок 1"/>
    <w:basedOn w:val="style21"/>
    <w:next w:val="style1"/>
    <w:pPr/>
    <w:rPr>
      <w:b/>
      <w:bCs/>
    </w:rPr>
  </w:style>
  <w:style w:styleId="style2" w:type="paragraph">
    <w:name w:val="Заголовок 2"/>
    <w:basedOn w:val="style21"/>
    <w:next w:val="style2"/>
    <w:pPr/>
    <w:rPr>
      <w:b/>
      <w:bCs/>
      <w:i/>
      <w:iCs/>
    </w:rPr>
  </w:style>
  <w:style w:styleId="style3" w:type="paragraph">
    <w:name w:val="Заголовок 3"/>
    <w:basedOn w:val="style21"/>
    <w:next w:val="style3"/>
    <w:pPr/>
    <w:rPr>
      <w:b/>
      <w:bCs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>
      <w:rFonts w:ascii="Arial" w:cs="Tahoma" w:eastAsia="Andale Sans UI" w:hAnsi="Arial"/>
      <w:b/>
      <w:bCs/>
      <w:sz w:val="28"/>
      <w:szCs w:val="28"/>
      <w:lang w:bidi="en-US" w:val="en-US"/>
    </w:rPr>
  </w:style>
  <w:style w:styleId="style17" w:type="character">
    <w:name w:val="Заголовок 2 Знак"/>
    <w:basedOn w:val="style15"/>
    <w:next w:val="style17"/>
    <w:rPr>
      <w:rFonts w:ascii="Arial" w:cs="Tahoma" w:eastAsia="Andale Sans UI" w:hAnsi="Arial"/>
      <w:b/>
      <w:bCs/>
      <w:i/>
      <w:iCs/>
      <w:sz w:val="28"/>
      <w:szCs w:val="28"/>
      <w:lang w:bidi="en-US" w:val="en-US"/>
    </w:rPr>
  </w:style>
  <w:style w:styleId="style18" w:type="character">
    <w:name w:val="Заголовок 3 Знак"/>
    <w:basedOn w:val="style15"/>
    <w:next w:val="style18"/>
    <w:rPr>
      <w:rFonts w:ascii="Arial" w:cs="Tahoma" w:eastAsia="Andale Sans UI" w:hAnsi="Arial"/>
      <w:b/>
      <w:bCs/>
      <w:sz w:val="28"/>
      <w:szCs w:val="28"/>
      <w:lang w:bidi="en-US" w:val="en-US"/>
    </w:rPr>
  </w:style>
  <w:style w:styleId="style19" w:type="character">
    <w:name w:val="Интернет-ссылка"/>
    <w:next w:val="style19"/>
    <w:rPr>
      <w:color w:val="000080"/>
      <w:u w:val="single"/>
      <w:lang w:bidi="zxx-" w:eastAsia="zxx-" w:val="zxx-"/>
    </w:rPr>
  </w:style>
  <w:style w:styleId="style20" w:type="character">
    <w:name w:val="Текст выноски Знак"/>
    <w:basedOn w:val="style15"/>
    <w:next w:val="style20"/>
    <w:rPr>
      <w:rFonts w:ascii="Tahoma" w:cs="Tahoma" w:eastAsia="Andale Sans UI" w:hAnsi="Tahoma"/>
      <w:sz w:val="16"/>
      <w:szCs w:val="16"/>
      <w:lang w:bidi="en-US" w:val="en-US"/>
    </w:rPr>
  </w:style>
  <w:style w:styleId="style21" w:type="paragraph">
    <w:name w:val="Заголовок"/>
    <w:basedOn w:val="style0"/>
    <w:next w:val="style22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2" w:type="paragraph">
    <w:name w:val="Основной текст"/>
    <w:basedOn w:val="style0"/>
    <w:next w:val="style22"/>
    <w:pPr>
      <w:spacing w:after="120" w:before="0"/>
      <w:contextualSpacing w:val="false"/>
    </w:pPr>
    <w:rPr/>
  </w:style>
  <w:style w:styleId="style23" w:type="paragraph">
    <w:name w:val="Список"/>
    <w:basedOn w:val="style22"/>
    <w:next w:val="style23"/>
    <w:pPr/>
    <w:rPr>
      <w:rFonts w:cs="Mangal"/>
    </w:rPr>
  </w:style>
  <w:style w:styleId="style24" w:type="paragraph">
    <w:name w:val="Название"/>
    <w:basedOn w:val="style0"/>
    <w:next w:val="style24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5" w:type="paragraph">
    <w:name w:val="Указатель"/>
    <w:basedOn w:val="style0"/>
    <w:next w:val="style25"/>
    <w:pPr>
      <w:suppressLineNumbers/>
    </w:pPr>
    <w:rPr>
      <w:rFonts w:cs="Mangal"/>
    </w:rPr>
  </w:style>
  <w:style w:styleId="style26" w:type="paragraph">
    <w:name w:val="caption"/>
    <w:basedOn w:val="style0"/>
    <w:next w:val="style26"/>
    <w:pPr>
      <w:suppressLineNumbers/>
      <w:spacing w:after="120" w:before="120"/>
      <w:contextualSpacing w:val="false"/>
    </w:pPr>
    <w:rPr>
      <w:i/>
      <w:iCs/>
    </w:rPr>
  </w:style>
  <w:style w:styleId="style27" w:type="paragraph">
    <w:name w:val="ConsPlusNonformat"/>
    <w:next w:val="style27"/>
    <w:pPr>
      <w:widowControl/>
      <w:suppressAutoHyphens w:val="true"/>
      <w:spacing w:after="0" w:before="0" w:line="100" w:lineRule="atLeast"/>
      <w:contextualSpacing w:val="false"/>
      <w:textAlignment w:val="baseline"/>
    </w:pPr>
    <w:rPr>
      <w:rFonts w:ascii="Courier New" w:cs="Tahoma" w:eastAsia="Arial" w:hAnsi="Courier New"/>
      <w:color w:val="auto"/>
      <w:sz w:val="20"/>
      <w:szCs w:val="24"/>
      <w:lang w:bidi="hi-IN" w:eastAsia="zh-CN" w:val="ru-RU"/>
    </w:rPr>
  </w:style>
  <w:style w:styleId="style28" w:type="paragraph">
    <w:name w:val="ConsPlusNormal"/>
    <w:next w:val="style28"/>
    <w:pPr>
      <w:widowControl/>
      <w:suppressAutoHyphens w:val="true"/>
      <w:spacing w:after="0" w:before="0" w:line="100" w:lineRule="atLeast"/>
      <w:contextualSpacing w:val="false"/>
      <w:textAlignment w:val="baseline"/>
    </w:pPr>
    <w:rPr>
      <w:rFonts w:ascii="Arial" w:cs="Tahoma" w:eastAsia="Arial" w:hAnsi="Arial"/>
      <w:color w:val="auto"/>
      <w:sz w:val="20"/>
      <w:szCs w:val="24"/>
      <w:lang w:bidi="hi-IN" w:eastAsia="zh-CN" w:val="ru-RU"/>
    </w:rPr>
  </w:style>
  <w:style w:styleId="style29" w:type="paragraph">
    <w:name w:val="Содержимое таблицы"/>
    <w:basedOn w:val="style0"/>
    <w:next w:val="style29"/>
    <w:pPr>
      <w:suppressLineNumbers/>
    </w:pPr>
    <w:rPr/>
  </w:style>
  <w:style w:styleId="style30" w:type="paragraph">
    <w:name w:val="Заголовок таблицы"/>
    <w:basedOn w:val="style29"/>
    <w:next w:val="style30"/>
    <w:pPr>
      <w:jc w:val="center"/>
    </w:pPr>
    <w:rPr>
      <w:b/>
      <w:bCs/>
    </w:rPr>
  </w:style>
  <w:style w:styleId="style31" w:type="paragraph">
    <w:name w:val="No Spacing"/>
    <w:next w:val="style31"/>
    <w:pPr>
      <w:widowControl w:val="false"/>
      <w:suppressAutoHyphens w:val="true"/>
      <w:spacing w:after="0" w:before="0" w:line="100" w:lineRule="atLeast"/>
      <w:contextualSpacing w:val="false"/>
      <w:textAlignment w:val="baseline"/>
    </w:pPr>
    <w:rPr>
      <w:rFonts w:ascii="Times New Roman" w:cs="Tahoma" w:eastAsia="Andale Sans UI" w:hAnsi="Times New Roman"/>
      <w:color w:val="auto"/>
      <w:sz w:val="24"/>
      <w:szCs w:val="24"/>
      <w:lang w:bidi="en-US" w:eastAsia="en-US" w:val="en-US"/>
    </w:rPr>
  </w:style>
  <w:style w:styleId="style32" w:type="paragraph">
    <w:name w:val="Balloon Text"/>
    <w:basedOn w:val="style0"/>
    <w:next w:val="style32"/>
    <w:pPr/>
    <w:rPr>
      <w:rFonts w:ascii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file:///G:\&#1056;&#1072;&#1073;&#1086;&#1095;&#1080;&#1081; &#1089;&#1090;&#1086;&#1083;\HYPERLINK" TargetMode="External"/><Relationship Id="rId3" Type="http://schemas.openxmlformats.org/officeDocument/2006/relationships/hyperlink" Target="file:///G:\&#1056;&#1072;&#1073;&#1086;&#1095;&#1080;&#1081; &#1089;&#1090;&#1086;&#1083;\HYPERLINK" TargetMode="External"/><Relationship Id="rId4" Type="http://schemas.openxmlformats.org/officeDocument/2006/relationships/hyperlink" Target="file:///G:\&#1056;&#1072;&#1073;&#1086;&#1095;&#1080;&#1081; &#1089;&#1090;&#1086;&#1083;\HYPERLINK" TargetMode="External"/><Relationship Id="rId5" Type="http://schemas.openxmlformats.org/officeDocument/2006/relationships/hyperlink" Target="file:///G:\&#1056;&#1072;&#1073;&#1086;&#1095;&#1080;&#1081; &#1089;&#1090;&#1086;&#1083;\HYPERLINK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2015-05-06T07:51:00.00Z</dcterms:created>
  <dc:creator>Наталья А. Волина</dc:creator>
  <cp:lastModifiedBy>Наталья А. Волина</cp:lastModifiedBy>
  <cp:lastPrinted>2015-05-06T07:55:00.00Z</cp:lastPrinted>
  <dcterms:modified xsi:type="dcterms:W3CDTF">2015-05-06T08:03:00.00Z</dcterms:modified>
  <cp:revision>1</cp:revision>
</cp:coreProperties>
</file>