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57" w:rsidRPr="0028015A" w:rsidRDefault="00385F57" w:rsidP="00385F5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</w:rPr>
      </w:pPr>
      <w:r w:rsidRPr="0028015A">
        <w:rPr>
          <w:rFonts w:ascii="Times New Roman" w:hAnsi="Times New Roman" w:cs="Times New Roman"/>
          <w:sz w:val="18"/>
        </w:rPr>
        <w:t xml:space="preserve">СВЕДЕНИЯ О РАЗМЕРЕ И ОБ ИСТОЧНИКАХ ДОХОДОВ, ИМУЩЕСТВЕ, ПРИНАДЛЕЖАЩЕМ </w:t>
      </w:r>
      <w:r>
        <w:rPr>
          <w:rFonts w:ascii="Times New Roman" w:hAnsi="Times New Roman" w:cs="Times New Roman"/>
          <w:sz w:val="18"/>
        </w:rPr>
        <w:t>ГЛАВЕ МР «ВЕРХНЕВИЛЮЙСКИЙ УЛУС (РАЙОН)»</w:t>
      </w:r>
    </w:p>
    <w:p w:rsidR="00385F57" w:rsidRPr="0028015A" w:rsidRDefault="00385F57" w:rsidP="00385F5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(супругу</w:t>
      </w:r>
      <w:r w:rsidRPr="0028015A">
        <w:rPr>
          <w:rFonts w:ascii="Times New Roman" w:hAnsi="Times New Roman" w:cs="Times New Roman"/>
          <w:sz w:val="18"/>
        </w:rPr>
        <w:t xml:space="preserve">) </w:t>
      </w:r>
      <w:r w:rsidRPr="0028015A">
        <w:rPr>
          <w:rFonts w:ascii="Times New Roman" w:hAnsi="Times New Roman" w:cs="Times New Roman"/>
          <w:sz w:val="18"/>
          <w:vertAlign w:val="superscript"/>
        </w:rPr>
        <w:t>1</w:t>
      </w:r>
      <w:r w:rsidRPr="0028015A">
        <w:rPr>
          <w:rFonts w:ascii="Times New Roman" w:hAnsi="Times New Roman" w:cs="Times New Roman"/>
          <w:sz w:val="18"/>
        </w:rPr>
        <w:t xml:space="preserve"> на праве собственности, о вкладах в банках, ценных бумагах </w:t>
      </w:r>
      <w:r w:rsidRPr="0028015A">
        <w:rPr>
          <w:rFonts w:ascii="Times New Roman" w:hAnsi="Times New Roman" w:cs="Times New Roman"/>
          <w:sz w:val="18"/>
          <w:vertAlign w:val="superscript"/>
        </w:rPr>
        <w:t>2</w:t>
      </w:r>
      <w:r w:rsidRPr="0028015A">
        <w:rPr>
          <w:rFonts w:ascii="Times New Roman" w:hAnsi="Times New Roman" w:cs="Times New Roman"/>
          <w:sz w:val="18"/>
        </w:rPr>
        <w:t xml:space="preserve"> </w:t>
      </w:r>
    </w:p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  <w:sz w:val="18"/>
        </w:rPr>
      </w:pPr>
    </w:p>
    <w:p w:rsidR="00385F57" w:rsidRPr="00385F57" w:rsidRDefault="00385F57" w:rsidP="00385F5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</w:rPr>
      </w:pPr>
      <w:r w:rsidRPr="0028015A">
        <w:rPr>
          <w:rFonts w:ascii="Times New Roman" w:hAnsi="Times New Roman" w:cs="Times New Roman"/>
          <w:sz w:val="18"/>
        </w:rPr>
        <w:t xml:space="preserve">    Я, </w:t>
      </w:r>
      <w:r>
        <w:rPr>
          <w:rFonts w:ascii="Times New Roman" w:hAnsi="Times New Roman" w:cs="Times New Roman"/>
          <w:sz w:val="18"/>
        </w:rPr>
        <w:t xml:space="preserve">  глава </w:t>
      </w:r>
      <w:r w:rsidRPr="0028015A">
        <w:rPr>
          <w:rFonts w:ascii="Times New Roman" w:hAnsi="Times New Roman" w:cs="Times New Roman"/>
          <w:sz w:val="18"/>
        </w:rPr>
        <w:t xml:space="preserve"> МР «Верхневилюйский улус (район)»   Поскачин Владимир Семенович, сообщаю сведения о размере и об источниках</w:t>
      </w:r>
      <w:r>
        <w:rPr>
          <w:rFonts w:ascii="Times New Roman" w:hAnsi="Times New Roman" w:cs="Times New Roman"/>
          <w:sz w:val="18"/>
        </w:rPr>
        <w:t xml:space="preserve"> </w:t>
      </w:r>
      <w:r w:rsidRPr="0028015A">
        <w:rPr>
          <w:rFonts w:ascii="Times New Roman" w:hAnsi="Times New Roman" w:cs="Times New Roman"/>
          <w:sz w:val="18"/>
        </w:rPr>
        <w:t>своих  доходов, имуществе, принадлежащем мне  (моей супруге) на праве собственности (в том числе совместной),  о вкладах  в  банках, ценных бумагах</w:t>
      </w:r>
      <w:r>
        <w:rPr>
          <w:rFonts w:ascii="Times New Roman" w:hAnsi="Times New Roman" w:cs="Times New Roman"/>
          <w:sz w:val="18"/>
        </w:rPr>
        <w:t xml:space="preserve"> за отчетный период с 01 января 2011 года по 31 декабря 2011 года</w:t>
      </w:r>
      <w:r w:rsidRPr="0028015A">
        <w:rPr>
          <w:rFonts w:ascii="Times New Roman" w:hAnsi="Times New Roman" w:cs="Times New Roman"/>
          <w:sz w:val="18"/>
        </w:rPr>
        <w:t>:</w:t>
      </w:r>
    </w:p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</w:rPr>
      </w:pPr>
    </w:p>
    <w:tbl>
      <w:tblPr>
        <w:tblW w:w="15953" w:type="dxa"/>
        <w:tblInd w:w="-5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6"/>
        <w:gridCol w:w="1192"/>
        <w:gridCol w:w="997"/>
        <w:gridCol w:w="1921"/>
        <w:gridCol w:w="1701"/>
        <w:gridCol w:w="1276"/>
        <w:gridCol w:w="1073"/>
        <w:gridCol w:w="1073"/>
        <w:gridCol w:w="1073"/>
        <w:gridCol w:w="1206"/>
        <w:gridCol w:w="1260"/>
        <w:gridCol w:w="1260"/>
        <w:gridCol w:w="895"/>
      </w:tblGrid>
      <w:tr w:rsidR="00385F57" w:rsidRPr="0028015A" w:rsidTr="00F30FC3">
        <w:trPr>
          <w:cantSplit/>
          <w:trHeight w:val="240"/>
        </w:trPr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Фамилия,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имя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и    отчество</w:t>
            </w:r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Серия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и номер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паспорта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или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документа, заменяющего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паспорт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гражданина</w:t>
            </w: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Доходы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>3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</w:r>
          </w:p>
        </w:tc>
        <w:tc>
          <w:tcPr>
            <w:tcW w:w="93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Имущество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Денежные 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средства, находящиеся на счетах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в банках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Акции   и иное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участие в ком-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</w:r>
            <w:proofErr w:type="spellStart"/>
            <w:r w:rsidRPr="0028015A">
              <w:rPr>
                <w:rFonts w:ascii="Times New Roman" w:hAnsi="Times New Roman" w:cs="Times New Roman"/>
                <w:sz w:val="16"/>
              </w:rPr>
              <w:t>мерческих</w:t>
            </w:r>
            <w:proofErr w:type="spellEnd"/>
            <w:r w:rsidRPr="0028015A">
              <w:rPr>
                <w:rFonts w:ascii="Times New Roman" w:hAnsi="Times New Roman" w:cs="Times New Roman"/>
                <w:sz w:val="16"/>
              </w:rPr>
              <w:t xml:space="preserve"> организациях</w:t>
            </w: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Иные ценные бумаги</w:t>
            </w:r>
          </w:p>
        </w:tc>
      </w:tr>
      <w:tr w:rsidR="00385F57" w:rsidRPr="0028015A" w:rsidTr="00F30FC3">
        <w:trPr>
          <w:cantSplit/>
          <w:trHeight w:val="646"/>
        </w:trPr>
        <w:tc>
          <w:tcPr>
            <w:tcW w:w="1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81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Недвижимое имущество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Транс-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портные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средства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8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</w:tr>
      <w:tr w:rsidR="00385F57" w:rsidRPr="0028015A" w:rsidTr="00F30FC3">
        <w:trPr>
          <w:cantSplit/>
          <w:trHeight w:val="720"/>
        </w:trPr>
        <w:tc>
          <w:tcPr>
            <w:tcW w:w="1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11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</w:rPr>
            </w:pPr>
          </w:p>
        </w:tc>
        <w:tc>
          <w:tcPr>
            <w:tcW w:w="9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Источник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выплаты дохода,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сумма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(руб.)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>4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Земельные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участки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Жилые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Квартиры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Дачи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Гаражи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Иное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недвижимое  имущество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Вид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>5</w:t>
            </w:r>
            <w:r w:rsidRPr="0028015A">
              <w:rPr>
                <w:rFonts w:ascii="Times New Roman" w:hAnsi="Times New Roman" w:cs="Times New Roman"/>
                <w:sz w:val="16"/>
              </w:rPr>
              <w:t xml:space="preserve">, 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марка,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модель,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год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выпуска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Наименование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и место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нахождения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(адрес) банка,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номер  счета,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остаток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(руб.)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>6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Наименование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и организационно-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правовая форма организации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>7</w:t>
            </w:r>
            <w:r w:rsidRPr="0028015A">
              <w:rPr>
                <w:rFonts w:ascii="Times New Roman" w:hAnsi="Times New Roman" w:cs="Times New Roman"/>
                <w:sz w:val="16"/>
              </w:rPr>
              <w:t xml:space="preserve">, 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место   нахождения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(адрес),    доля  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участия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(%)</w:t>
            </w:r>
            <w:r w:rsidRPr="0028015A">
              <w:rPr>
                <w:rFonts w:ascii="Times New Roman" w:hAnsi="Times New Roman" w:cs="Times New Roman"/>
                <w:sz w:val="16"/>
                <w:vertAlign w:val="superscript"/>
              </w:rPr>
              <w:t xml:space="preserve"> 8</w:t>
            </w: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Вид ценной бумаги, лицо, выпустившее ценную бумагу, общая стоимость (руб.)</w:t>
            </w: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85F57" w:rsidRPr="0028015A" w:rsidTr="00F30FC3">
        <w:trPr>
          <w:cantSplit/>
          <w:trHeight w:val="1211"/>
        </w:trPr>
        <w:tc>
          <w:tcPr>
            <w:tcW w:w="1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/>
        </w:tc>
        <w:tc>
          <w:tcPr>
            <w:tcW w:w="11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/>
        </w:tc>
        <w:tc>
          <w:tcPr>
            <w:tcW w:w="9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/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Место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нахождения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(адрес),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общая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площадь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Место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нахождения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(адрес),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общая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площадь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Место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нахождения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(адрес),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общая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площадь </w:t>
            </w: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(кв. м)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Место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нахождения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(адрес),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общая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площадь </w:t>
            </w: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(кв. м)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Место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нахождения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(адрес),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общая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>площадь (кв. м)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 xml:space="preserve">Место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нахождения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(адрес),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общая  </w:t>
            </w:r>
            <w:r w:rsidRPr="0028015A">
              <w:rPr>
                <w:rFonts w:ascii="Times New Roman" w:hAnsi="Times New Roman" w:cs="Times New Roman"/>
                <w:sz w:val="16"/>
              </w:rPr>
              <w:br/>
              <w:t xml:space="preserve">площадь   </w:t>
            </w: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  <w:r w:rsidRPr="0028015A">
              <w:rPr>
                <w:rFonts w:ascii="Times New Roman" w:hAnsi="Times New Roman" w:cs="Times New Roman"/>
                <w:sz w:val="16"/>
              </w:rPr>
              <w:t>(кв. м)</w:t>
            </w:r>
          </w:p>
        </w:tc>
        <w:tc>
          <w:tcPr>
            <w:tcW w:w="12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/>
        </w:tc>
        <w:tc>
          <w:tcPr>
            <w:tcW w:w="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/>
        </w:tc>
      </w:tr>
      <w:tr w:rsidR="00385F57" w:rsidRPr="0028015A" w:rsidTr="00F30FC3">
        <w:trPr>
          <w:cantSplit/>
          <w:trHeight w:val="1211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Поскачин Владимир Семенович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Паспорт  серии 98 06 014335, выдан 06.12.2006 г Верхневилюйским ОВД РС (Я)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1276455,40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Default="00385F57" w:rsidP="00F30FC3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участок, общая площадь 1006 кв.м., адрес: РС (Я) г. Якутск, территория СХПК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Хатасский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385F57" w:rsidRPr="0028015A" w:rsidRDefault="00385F57" w:rsidP="00F30FC3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земельный участок, общая площадь 1000 кв.м., адрес: РС (Я) с. Верхневилюйск ул. М.Потаповой, 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Pr="0028015A" w:rsidRDefault="00385F57" w:rsidP="00F30FC3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общая площадь 63,21 кв.м., адрес: РС (Я) с. Верхневилюйск ул. М.Потаповой, 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85F57" w:rsidRPr="0028015A" w:rsidRDefault="00385F57" w:rsidP="00F30FC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57" w:rsidRPr="005405EA" w:rsidRDefault="00385F57" w:rsidP="00F30FC3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ГАЗ 31029, 1993 г.в., ВАЗ 2108, 1994 г.в., ГАЗ 3110, 1999 г.в.,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405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405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ruiser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2011 г.в.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5F57" w:rsidRPr="0028015A" w:rsidRDefault="00385F57" w:rsidP="00F30FC3">
            <w:pPr>
              <w:jc w:val="center"/>
              <w:rPr>
                <w:sz w:val="16"/>
                <w:szCs w:val="16"/>
              </w:rPr>
            </w:pPr>
            <w:r w:rsidRPr="0028015A">
              <w:rPr>
                <w:sz w:val="16"/>
                <w:szCs w:val="16"/>
              </w:rPr>
              <w:t>нет</w:t>
            </w:r>
          </w:p>
        </w:tc>
      </w:tr>
    </w:tbl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  <w:b/>
          <w:bCs/>
        </w:rPr>
      </w:pPr>
      <w:r w:rsidRPr="0028015A">
        <w:rPr>
          <w:rFonts w:ascii="Times New Roman" w:hAnsi="Times New Roman" w:cs="Times New Roman"/>
          <w:b/>
          <w:bCs/>
        </w:rPr>
        <w:t>Достоверность и полноту</w:t>
      </w:r>
    </w:p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28015A">
        <w:rPr>
          <w:rFonts w:ascii="Times New Roman" w:hAnsi="Times New Roman" w:cs="Times New Roman"/>
          <w:b/>
          <w:bCs/>
        </w:rPr>
        <w:t>настоящих сведений подтверждаю</w:t>
      </w:r>
      <w:r w:rsidRPr="0028015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    </w:t>
      </w:r>
      <w:proofErr w:type="spellStart"/>
      <w:r w:rsidRPr="0028015A">
        <w:rPr>
          <w:rFonts w:ascii="Times New Roman" w:hAnsi="Times New Roman" w:cs="Times New Roman"/>
        </w:rPr>
        <w:t>____</w:t>
      </w:r>
      <w:r w:rsidRPr="005405E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</w:t>
      </w:r>
      <w:proofErr w:type="spellEnd"/>
      <w:r w:rsidRPr="0028015A">
        <w:rPr>
          <w:rFonts w:ascii="Times New Roman" w:hAnsi="Times New Roman" w:cs="Times New Roman"/>
        </w:rPr>
        <w:t>___________________</w:t>
      </w:r>
    </w:p>
    <w:p w:rsidR="00385F57" w:rsidRPr="0028015A" w:rsidRDefault="00385F57" w:rsidP="00385F57">
      <w:pPr>
        <w:pStyle w:val="ConsNonformat"/>
        <w:widowControl/>
        <w:tabs>
          <w:tab w:val="left" w:pos="3840"/>
        </w:tabs>
        <w:ind w:right="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</w:rPr>
        <w:tab/>
        <w:t xml:space="preserve">  </w:t>
      </w:r>
      <w:r w:rsidRPr="0028015A">
        <w:rPr>
          <w:rFonts w:ascii="Times New Roman" w:hAnsi="Times New Roman" w:cs="Times New Roman"/>
        </w:rPr>
        <w:t xml:space="preserve">    </w:t>
      </w:r>
      <w:r w:rsidRPr="005405EA">
        <w:rPr>
          <w:rFonts w:ascii="Times New Roman" w:hAnsi="Times New Roman" w:cs="Times New Roman"/>
        </w:rPr>
        <w:t xml:space="preserve">           </w:t>
      </w:r>
      <w:r w:rsidRPr="00280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2"/>
        </w:rPr>
        <w:t xml:space="preserve"> (подпись</w:t>
      </w:r>
      <w:r w:rsidRPr="0028015A">
        <w:rPr>
          <w:rFonts w:ascii="Times New Roman" w:hAnsi="Times New Roman" w:cs="Times New Roman"/>
          <w:sz w:val="12"/>
        </w:rPr>
        <w:t>)</w:t>
      </w:r>
    </w:p>
    <w:p w:rsidR="00385F57" w:rsidRPr="0028015A" w:rsidRDefault="00385F57" w:rsidP="00385F57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«27» апреля 2012</w:t>
      </w:r>
      <w:r w:rsidRPr="0028015A">
        <w:rPr>
          <w:rFonts w:ascii="Times New Roman" w:hAnsi="Times New Roman" w:cs="Times New Roman"/>
          <w:sz w:val="18"/>
        </w:rPr>
        <w:t xml:space="preserve"> г</w:t>
      </w:r>
      <w:r>
        <w:rPr>
          <w:rFonts w:ascii="Times New Roman" w:hAnsi="Times New Roman" w:cs="Times New Roman"/>
          <w:sz w:val="18"/>
        </w:rPr>
        <w:t>ода</w:t>
      </w:r>
    </w:p>
    <w:p w:rsidR="00385F57" w:rsidRDefault="00385F57" w:rsidP="00385F57">
      <w:pPr>
        <w:pStyle w:val="ConsNonformat"/>
        <w:widowControl/>
        <w:ind w:right="0"/>
        <w:jc w:val="both"/>
        <w:rPr>
          <w:rFonts w:ascii="Arial" w:hAnsi="Arial" w:cs="Arial"/>
          <w:sz w:val="12"/>
        </w:rPr>
      </w:pPr>
    </w:p>
    <w:p w:rsidR="00385F57" w:rsidRDefault="00385F57" w:rsidP="00385F57">
      <w:pPr>
        <w:pStyle w:val="a3"/>
        <w:rPr>
          <w:sz w:val="24"/>
          <w:szCs w:val="24"/>
        </w:rPr>
      </w:pP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1</w:t>
      </w:r>
      <w:r w:rsidRPr="00385F57">
        <w:rPr>
          <w:sz w:val="16"/>
          <w:szCs w:val="16"/>
        </w:rPr>
        <w:t xml:space="preserve"> Сведения об имуществе супруга указываются только в случае, если их представление предусмотрено федеральным законом.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2</w:t>
      </w:r>
      <w:r w:rsidRPr="00385F57">
        <w:rPr>
          <w:sz w:val="16"/>
          <w:szCs w:val="16"/>
        </w:rPr>
        <w:t xml:space="preserve"> 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3</w:t>
      </w:r>
      <w:r w:rsidRPr="00385F57">
        <w:rPr>
          <w:sz w:val="16"/>
          <w:szCs w:val="16"/>
        </w:rPr>
        <w:t xml:space="preserve"> Указываются доходы (включая пенсии, пособия, иные выплаты) за год, предшествующий году назначения выборов,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4</w:t>
      </w:r>
      <w:r w:rsidRPr="00385F57">
        <w:rPr>
          <w:sz w:val="16"/>
          <w:szCs w:val="16"/>
        </w:rPr>
        <w:t xml:space="preserve">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5</w:t>
      </w:r>
      <w:r w:rsidRPr="00385F57">
        <w:rPr>
          <w:sz w:val="16"/>
          <w:szCs w:val="16"/>
        </w:rPr>
        <w:t xml:space="preserve"> Указывается вид транспортного средства: легковой автотранспорт, грузовой автотранспорт, прицепы, водный транспорт и другие виду транспорта.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6</w:t>
      </w:r>
      <w:r w:rsidRPr="00385F57">
        <w:rPr>
          <w:sz w:val="16"/>
          <w:szCs w:val="16"/>
        </w:rPr>
        <w:t xml:space="preserve"> Для счетов в иностранной валюте остаток указывается в рублях по курсу Центрального банка Российской Федерации.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 xml:space="preserve">7 </w:t>
      </w:r>
      <w:r w:rsidRPr="00385F57">
        <w:rPr>
          <w:sz w:val="16"/>
          <w:szCs w:val="16"/>
        </w:rPr>
        <w:t>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385F57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8</w:t>
      </w:r>
      <w:r w:rsidRPr="00385F57"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  <w:p w:rsidR="001A48F2" w:rsidRPr="00385F57" w:rsidRDefault="00385F57" w:rsidP="00385F57">
      <w:pPr>
        <w:pStyle w:val="a3"/>
        <w:jc w:val="both"/>
        <w:rPr>
          <w:sz w:val="16"/>
          <w:szCs w:val="16"/>
        </w:rPr>
      </w:pPr>
      <w:r w:rsidRPr="00385F57">
        <w:rPr>
          <w:sz w:val="16"/>
          <w:szCs w:val="16"/>
          <w:vertAlign w:val="superscript"/>
        </w:rPr>
        <w:t>9</w:t>
      </w:r>
      <w:r w:rsidRPr="00385F57">
        <w:rPr>
          <w:sz w:val="16"/>
          <w:szCs w:val="16"/>
        </w:rPr>
        <w:t>Указываются все ценные бумаги по видам (облигации, векселя, чеки, сертификаты и другие), за исключением акций.</w:t>
      </w:r>
    </w:p>
    <w:sectPr w:rsidR="001A48F2" w:rsidRPr="00385F57" w:rsidSect="00385F57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5F57"/>
    <w:rsid w:val="001A48F2"/>
    <w:rsid w:val="0038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85F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Текст сноски Знак"/>
    <w:basedOn w:val="a0"/>
    <w:link w:val="a3"/>
    <w:semiHidden/>
    <w:rsid w:val="00385F5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385F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385F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3198</Characters>
  <Application>Microsoft Office Word</Application>
  <DocSecurity>0</DocSecurity>
  <Lines>26</Lines>
  <Paragraphs>7</Paragraphs>
  <ScaleCrop>false</ScaleCrop>
  <Company>Kontora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2012-12-12T01:56:00Z</dcterms:created>
  <dcterms:modified xsi:type="dcterms:W3CDTF">2012-12-12T02:01:00Z</dcterms:modified>
</cp:coreProperties>
</file>