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A5" w:rsidRDefault="00B21AA5" w:rsidP="00B21AA5">
      <w:pPr>
        <w:spacing w:after="0" w:line="240" w:lineRule="auto"/>
        <w:rPr>
          <w:szCs w:val="24"/>
          <w:lang w:eastAsia="ru-RU"/>
        </w:rPr>
      </w:pPr>
      <w:r w:rsidRPr="00B21AA5">
        <w:rPr>
          <w:rStyle w:val="secdate"/>
          <w:rFonts w:ascii="Noto Sans" w:hAnsi="Noto Sans"/>
          <w:b/>
          <w:bCs/>
          <w:caps/>
          <w:color w:val="000000"/>
          <w:sz w:val="21"/>
          <w:szCs w:val="21"/>
        </w:rPr>
        <w:t>Новости</w:t>
      </w:r>
      <w:r>
        <w:rPr>
          <w:rStyle w:val="secdate"/>
          <w:rFonts w:ascii="Noto Sans" w:hAnsi="Noto Sans"/>
          <w:color w:val="000000"/>
          <w:sz w:val="27"/>
          <w:szCs w:val="27"/>
        </w:rPr>
        <w:t> </w:t>
      </w:r>
      <w:r>
        <w:rPr>
          <w:rStyle w:val="date"/>
          <w:rFonts w:ascii="Noto Sans" w:hAnsi="Noto Sans"/>
          <w:caps/>
          <w:color w:val="CC9900"/>
          <w:spacing w:val="12"/>
          <w:sz w:val="21"/>
          <w:szCs w:val="21"/>
        </w:rPr>
        <w:t>25 апреля, 14:41</w:t>
      </w:r>
    </w:p>
    <w:p w:rsidR="00B21AA5" w:rsidRDefault="00B21AA5" w:rsidP="00B21AA5">
      <w:pPr>
        <w:pStyle w:val="1"/>
        <w:spacing w:before="0" w:line="240" w:lineRule="auto"/>
        <w:rPr>
          <w:rFonts w:ascii="Noto Sans" w:hAnsi="Noto Sans"/>
          <w:color w:val="CC9900"/>
          <w:sz w:val="54"/>
          <w:szCs w:val="54"/>
        </w:rPr>
      </w:pPr>
      <w:r>
        <w:rPr>
          <w:rFonts w:ascii="Noto Sans" w:hAnsi="Noto Sans"/>
          <w:color w:val="CC9900"/>
          <w:sz w:val="54"/>
          <w:szCs w:val="54"/>
        </w:rPr>
        <w:t>Депутат Иванова отчиталась о росте доходов в 2024 году</w:t>
      </w:r>
    </w:p>
    <w:p w:rsidR="00B21AA5" w:rsidRDefault="00B21AA5" w:rsidP="00B21AA5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Глава фракции КПРФ в Законодательном собрании </w:t>
      </w:r>
      <w:r w:rsidRPr="00B21AA5">
        <w:rPr>
          <w:rFonts w:ascii="Noto Serif" w:hAnsi="Noto Serif"/>
          <w:i/>
          <w:iCs/>
          <w:color w:val="000000"/>
          <w:sz w:val="27"/>
          <w:szCs w:val="27"/>
        </w:rPr>
        <w:t>Ирина Иванова</w:t>
      </w:r>
      <w:r>
        <w:rPr>
          <w:rFonts w:ascii="Noto Sans" w:hAnsi="Noto Sans"/>
          <w:color w:val="000000"/>
          <w:sz w:val="27"/>
          <w:szCs w:val="27"/>
        </w:rPr>
        <w:t> заработала в 2024 году 5,41 млн рублей, следует из опубликованной ею 25 апреля информации. Доход ее супруга за год составил 5,95 млн рублей. В 2023 году депутат задекларировала 4,78 млн рублей своих доходов и 4,48 млн рублей доходов мужа.</w:t>
      </w:r>
    </w:p>
    <w:p w:rsidR="00B21AA5" w:rsidRDefault="00B21AA5" w:rsidP="00B21AA5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"По имуществу, находящемуся в нашей собственности, никаких изменений нет. Все как в прошлом году", — написала Иванова в своем Telegram-канале.</w:t>
      </w:r>
    </w:p>
    <w:p w:rsidR="00B21AA5" w:rsidRDefault="00B21AA5" w:rsidP="00B21AA5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В 2023 году парламентарий сообщала о том, что ей принадлежит земельный участок площадью 11,56 сотки и жилой дом площадью 35,1 квадратного метра. В собственности у нее имелись четыре квартиры площадью 47,5 квадратного метра, 57,5 "квадрата", 87 "квадратов" и 42,3 "квадрата". Также она указывала, что владеет гаражом площадью 16,8 "квадрата", баней площадью 18,4 "квадрата", хозблоком площадью 27,5 "квадрата" и сараем площадью 20,7 "квадрата".</w:t>
      </w:r>
    </w:p>
    <w:p w:rsidR="00B21AA5" w:rsidRDefault="00B21AA5" w:rsidP="00B21AA5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Супруг Ивановой владел в 2023 году двумя земельными участками площадью 11,52 и 9,96 сотки и двумя жилыми домами площадью 62,4 и 237,4 "квадрата". Последний из них, впрочем, принадлежит мужу депутата на правах долевой собственности. Кроме того, в декларации упоминались два сарая площадью 20,2 и 7,1 "квадрата" и хозблок площадью 23,7 "квадрата".</w:t>
      </w:r>
    </w:p>
    <w:p w:rsidR="00B21AA5" w:rsidRDefault="00B21AA5" w:rsidP="00B21AA5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Как следовало из представленных Ивановой данных, автомобилей в собственности супружеской четы не имелось.</w:t>
      </w:r>
    </w:p>
    <w:p w:rsidR="00B21AA5" w:rsidRDefault="00B21AA5" w:rsidP="00B21AA5">
      <w:pPr>
        <w:pStyle w:val="a3"/>
        <w:spacing w:before="0" w:beforeAutospacing="0" w:after="0" w:afterAutospacing="0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Согласно действующему законодательству, декларации о доходах и имуществе депутатов публикуются в обезличенной форме. При этом никто не мешает парламентариям самостоятельно отчитываться об имеющейся собственности. В этом году, как и ранее, подобной возможностью воспользовались часть коллег Ивановой по ЗакСу. Среди них не оказалось обладателя самого крупного дохода среди депутатов, заработавшего в 2024 году </w:t>
      </w:r>
      <w:r w:rsidRPr="00B21AA5">
        <w:rPr>
          <w:rFonts w:ascii="Noto Sans" w:hAnsi="Noto Sans"/>
          <w:color w:val="000000"/>
          <w:sz w:val="27"/>
          <w:szCs w:val="27"/>
        </w:rPr>
        <w:t>224,9 млн рублей</w:t>
      </w:r>
      <w:r>
        <w:rPr>
          <w:rFonts w:ascii="Noto Sans" w:hAnsi="Noto Sans"/>
          <w:color w:val="000000"/>
          <w:sz w:val="27"/>
          <w:szCs w:val="27"/>
        </w:rPr>
        <w:t>.</w:t>
      </w:r>
    </w:p>
    <w:p w:rsidR="00B21AA5" w:rsidRDefault="00B21AA5" w:rsidP="00B21AA5">
      <w:pPr>
        <w:pStyle w:val="author"/>
        <w:spacing w:before="0" w:beforeAutospacing="0" w:after="0" w:afterAutospacing="0"/>
        <w:rPr>
          <w:rFonts w:ascii="Noto Serif" w:hAnsi="Noto Serif"/>
          <w:i/>
          <w:iCs/>
          <w:color w:val="000000"/>
        </w:rPr>
      </w:pPr>
      <w:r>
        <w:rPr>
          <w:rFonts w:ascii="Noto Serif" w:hAnsi="Noto Serif"/>
          <w:i/>
          <w:iCs/>
          <w:color w:val="000000"/>
        </w:rPr>
        <w:t>Андрей Казарлыга</w:t>
      </w:r>
    </w:p>
    <w:p w:rsidR="00B21AA5" w:rsidRPr="00B21AA5" w:rsidRDefault="00B21AA5" w:rsidP="00B21AA5">
      <w:pPr>
        <w:pStyle w:val="author"/>
        <w:spacing w:before="0" w:beforeAutospacing="0" w:after="0" w:afterAutospacing="0"/>
        <w:rPr>
          <w:rFonts w:asciiTheme="minorHAnsi" w:hAnsiTheme="minorHAnsi"/>
          <w:i/>
          <w:iCs/>
          <w:color w:val="000000"/>
        </w:rPr>
      </w:pPr>
      <w:r w:rsidRPr="00B21AA5">
        <w:rPr>
          <w:rFonts w:asciiTheme="minorHAnsi" w:hAnsiTheme="minorHAnsi"/>
          <w:i/>
          <w:iCs/>
          <w:color w:val="000000"/>
        </w:rPr>
        <w:t>https://www.zaks.ru/new/archive/view/260739</w:t>
      </w:r>
    </w:p>
    <w:p w:rsidR="00243221" w:rsidRPr="001C34A2" w:rsidRDefault="00243221" w:rsidP="00B21AA5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Noto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21AA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4855"/>
  <w15:docId w15:val="{59777729-24B4-4EB2-A460-6A89C2B9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ecdate">
    <w:name w:val="secdate"/>
    <w:basedOn w:val="a0"/>
    <w:rsid w:val="00B21AA5"/>
  </w:style>
  <w:style w:type="character" w:customStyle="1" w:styleId="date">
    <w:name w:val="date"/>
    <w:basedOn w:val="a0"/>
    <w:rsid w:val="00B21AA5"/>
  </w:style>
  <w:style w:type="paragraph" w:customStyle="1" w:styleId="author">
    <w:name w:val="author"/>
    <w:basedOn w:val="a"/>
    <w:rsid w:val="00B21AA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2025-05-18T04:05:00Z</dcterms:modified>
</cp:coreProperties>
</file>