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37" w:rsidRDefault="007F0F37" w:rsidP="007F0F37">
      <w:pPr>
        <w:pStyle w:val="1"/>
        <w:spacing w:before="0" w:after="144"/>
        <w:rPr>
          <w:rFonts w:ascii="Arial" w:hAnsi="Arial" w:cs="Arial"/>
          <w:b w:val="0"/>
          <w:bCs w:val="0"/>
          <w:color w:val="000000"/>
          <w:sz w:val="53"/>
          <w:szCs w:val="53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53"/>
          <w:szCs w:val="53"/>
        </w:rPr>
        <w:t>Состав КСП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11933"/>
      </w:tblGrid>
      <w:tr w:rsidR="007F0F37" w:rsidTr="007F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F37" w:rsidRDefault="007F0F37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2404110" cy="3620135"/>
                  <wp:effectExtent l="0" t="0" r="0" b="0"/>
                  <wp:docPr id="1" name="Рисунок 1" descr="Alisova_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sova_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110" cy="362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0F37" w:rsidRDefault="007F0F37">
            <w:pPr>
              <w:pStyle w:val="3"/>
              <w:spacing w:before="0" w:after="192"/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  <w:t>Алисова Ольга Николаевна</w:t>
            </w:r>
          </w:p>
          <w:p w:rsidR="007F0F37" w:rsidRDefault="007F0F37">
            <w:pPr>
              <w:pStyle w:val="a3"/>
              <w:spacing w:before="0" w:beforeAutospacing="0" w:after="192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и.о.Председателя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Контрольно-счётной палаты Ивановской области</w:t>
            </w:r>
          </w:p>
          <w:p w:rsidR="007F0F37" w:rsidRDefault="007F0F37">
            <w:pPr>
              <w:pStyle w:val="a3"/>
              <w:spacing w:before="0" w:beforeAutospacing="0" w:after="192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Заместитель Председателя Контрольно-счётной палаты Ивановской области</w:t>
            </w:r>
          </w:p>
          <w:p w:rsidR="007F0F37" w:rsidRDefault="007F0F37">
            <w:pPr>
              <w:pStyle w:val="a3"/>
              <w:spacing w:before="0" w:beforeAutospacing="0" w:after="192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2023 году постановлением Ивановской областной Думы от 14.12.2023 № 76 переназначена на должность заместителя Председателя Контрольно-счетной палаты Ивановской области.</w:t>
            </w:r>
          </w:p>
        </w:tc>
      </w:tr>
    </w:tbl>
    <w:p w:rsidR="007F0F37" w:rsidRDefault="007F0F37" w:rsidP="001C34A2"/>
    <w:p w:rsidR="007F0F37" w:rsidRDefault="007F0F37" w:rsidP="007F0F37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12163"/>
      </w:tblGrid>
      <w:tr w:rsidR="007F0F37" w:rsidTr="007F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F37" w:rsidRDefault="007F0F37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2215515" cy="3035300"/>
                  <wp:effectExtent l="0" t="0" r="0" b="0"/>
                  <wp:docPr id="3" name="Рисунок 3" descr="https://ksp37.ru/uploads/images/photo_5449536221668824910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sp37.ru/uploads/images/photo_5449536221668824910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30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0F37" w:rsidRDefault="007F0F37">
            <w:pPr>
              <w:pStyle w:val="3"/>
              <w:spacing w:before="0" w:after="192"/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  <w:t>Шильцова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  <w:t xml:space="preserve"> Наталья Юрьевна</w:t>
            </w:r>
          </w:p>
          <w:p w:rsidR="007F0F37" w:rsidRDefault="007F0F37">
            <w:pPr>
              <w:pStyle w:val="a3"/>
              <w:spacing w:before="0" w:beforeAutospacing="0" w:after="192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Аудитор Контрольно-счётной палаты Ивановской области</w:t>
            </w:r>
          </w:p>
          <w:p w:rsidR="007F0F37" w:rsidRDefault="007F0F37">
            <w:pPr>
              <w:pStyle w:val="a3"/>
              <w:spacing w:before="0" w:beforeAutospacing="0" w:after="192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2023 году постановлением Ивановской областной Думы от 26.10.2023 № 33 переназначена на должность  аудитора Контрольно-счетной палаты Ивановской области на срок полномочий 5 лет.</w:t>
            </w:r>
          </w:p>
        </w:tc>
      </w:tr>
      <w:tr w:rsidR="007F0F37" w:rsidTr="007F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F37" w:rsidRDefault="007F0F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vAlign w:val="center"/>
          </w:tcPr>
          <w:p w:rsidR="007F0F37" w:rsidRDefault="007F0F37">
            <w:pPr>
              <w:rPr>
                <w:rFonts w:ascii="Arial" w:hAnsi="Arial" w:cs="Arial"/>
                <w:color w:val="000000"/>
              </w:rPr>
            </w:pPr>
          </w:p>
        </w:tc>
      </w:tr>
      <w:tr w:rsidR="007F0F37" w:rsidTr="007F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F37" w:rsidRDefault="007F0F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0F37" w:rsidRDefault="007F0F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0F37" w:rsidTr="007F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F37" w:rsidRDefault="007F0F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2215515" cy="2620645"/>
                  <wp:effectExtent l="0" t="0" r="0" b="0"/>
                  <wp:docPr id="2" name="Рисунок 2" descr="https://ksp37.ru/uploads/images/Klyue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sp37.ru/uploads/images/Klyue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262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0F37" w:rsidRDefault="007F0F37">
            <w:pPr>
              <w:pStyle w:val="3"/>
              <w:spacing w:before="0" w:after="192"/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1"/>
                <w:szCs w:val="31"/>
              </w:rPr>
              <w:t>Клюев Александр Александрович</w:t>
            </w:r>
          </w:p>
          <w:p w:rsidR="007F0F37" w:rsidRDefault="007F0F37">
            <w:pPr>
              <w:pStyle w:val="a3"/>
              <w:spacing w:before="0" w:beforeAutospacing="0" w:after="192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Аудитор Контрольно-счётной палаты Ивановской области</w:t>
            </w:r>
          </w:p>
          <w:p w:rsidR="007F0F37" w:rsidRDefault="007F0F37">
            <w:pPr>
              <w:pStyle w:val="a3"/>
              <w:spacing w:before="0" w:beforeAutospacing="0" w:after="192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Постановлением Ивановской областной Думы от 26.10.2023 № 33 назначен на должность аудитора Контрольно-счетной палаты Ивановской области на срок полномочий 5 лет.</w:t>
            </w:r>
          </w:p>
        </w:tc>
      </w:tr>
    </w:tbl>
    <w:p w:rsidR="003E3F9B" w:rsidRDefault="003E3F9B" w:rsidP="003E3F9B">
      <w:pPr>
        <w:spacing w:after="192" w:line="240" w:lineRule="auto"/>
        <w:rPr>
          <w:rFonts w:ascii="Arial" w:hAnsi="Arial" w:cs="Arial"/>
          <w:color w:val="000000"/>
          <w:szCs w:val="24"/>
          <w:lang w:eastAsia="ru-RU"/>
        </w:rPr>
      </w:pPr>
      <w:hyperlink r:id="rId7" w:history="1">
        <w:r>
          <w:rPr>
            <w:rStyle w:val="a5"/>
            <w:rFonts w:ascii="Arial" w:hAnsi="Arial" w:cs="Arial"/>
            <w:color w:val="187BC0"/>
          </w:rPr>
          <w:t>Членами Совета контрольно-счетных органов Ивановской области являются:</w:t>
        </w:r>
      </w:hyperlink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Золкин</w:t>
      </w:r>
      <w:proofErr w:type="spellEnd"/>
      <w:r>
        <w:rPr>
          <w:rFonts w:ascii="Arial" w:hAnsi="Arial" w:cs="Arial"/>
          <w:color w:val="000000"/>
        </w:rPr>
        <w:t xml:space="preserve"> Сергей Олегович – Председатель Совета, Председатель Контрольно-счетной палаты Ивановской области</w:t>
      </w:r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Алисова Ольга Николаевна – секретарь Совета, заместитель Председателя Контрольно-счетной палаты Ивановской области</w:t>
      </w:r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Бузин Андрей Сергеевич – Председатель Контрольно-счётной палаты </w:t>
      </w:r>
      <w:proofErr w:type="spellStart"/>
      <w:r>
        <w:rPr>
          <w:rFonts w:ascii="Arial" w:hAnsi="Arial" w:cs="Arial"/>
          <w:color w:val="000000"/>
        </w:rPr>
        <w:t>г.Иваново</w:t>
      </w:r>
      <w:proofErr w:type="spellEnd"/>
      <w:r>
        <w:rPr>
          <w:rFonts w:ascii="Arial" w:hAnsi="Arial" w:cs="Arial"/>
          <w:color w:val="000000"/>
        </w:rPr>
        <w:t>, член президиума Совета КСО</w:t>
      </w:r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Иванов Владимир Борисович – Председатель Контрольно-счётной комиссии г. Шуя, член президиума Совета КСО</w:t>
      </w:r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Двоеглазов</w:t>
      </w:r>
      <w:proofErr w:type="spellEnd"/>
      <w:r>
        <w:rPr>
          <w:rFonts w:ascii="Arial" w:hAnsi="Arial" w:cs="Arial"/>
          <w:color w:val="000000"/>
        </w:rPr>
        <w:t xml:space="preserve"> Андрей Михайлович – Председатель Контрольно-счётной комиссии </w:t>
      </w:r>
      <w:proofErr w:type="spellStart"/>
      <w:r>
        <w:rPr>
          <w:rFonts w:ascii="Arial" w:hAnsi="Arial" w:cs="Arial"/>
          <w:color w:val="000000"/>
        </w:rPr>
        <w:t>Фурмановского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район, член президиума Совета КСО</w:t>
      </w:r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Тумакова</w:t>
      </w:r>
      <w:proofErr w:type="spellEnd"/>
      <w:r>
        <w:rPr>
          <w:rFonts w:ascii="Arial" w:hAnsi="Arial" w:cs="Arial"/>
          <w:color w:val="000000"/>
        </w:rPr>
        <w:t xml:space="preserve"> Людмила Викторовна – Председатель Контрольно-счётной комиссии </w:t>
      </w:r>
      <w:proofErr w:type="spellStart"/>
      <w:r>
        <w:rPr>
          <w:rFonts w:ascii="Arial" w:hAnsi="Arial" w:cs="Arial"/>
          <w:color w:val="000000"/>
        </w:rPr>
        <w:t>Вичугского</w:t>
      </w:r>
      <w:proofErr w:type="spellEnd"/>
      <w:r>
        <w:rPr>
          <w:rFonts w:ascii="Arial" w:hAnsi="Arial" w:cs="Arial"/>
          <w:color w:val="000000"/>
        </w:rPr>
        <w:t xml:space="preserve"> муниципального района, член президиума Совета КСО</w:t>
      </w:r>
    </w:p>
    <w:p w:rsidR="003E3F9B" w:rsidRDefault="003E3F9B" w:rsidP="003E3F9B">
      <w:pPr>
        <w:pStyle w:val="a3"/>
        <w:pBdr>
          <w:left w:val="single" w:sz="36" w:space="11" w:color="0061AD"/>
        </w:pBdr>
        <w:shd w:val="clear" w:color="auto" w:fill="F5F7FC"/>
        <w:spacing w:before="0" w:beforeAutospacing="0" w:after="192" w:afterAutospacing="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Стрелкова Ольга Владимировна – Председатель Контрольно-счётной комиссии городского округа Вичуга, член президиума Совета КСО</w:t>
      </w:r>
    </w:p>
    <w:p w:rsidR="00300856" w:rsidRPr="00300856" w:rsidRDefault="00300856" w:rsidP="00300856">
      <w:pPr>
        <w:spacing w:after="192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0085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Телефонный справочник Контрольно-счетной палаты Ивановской области.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9"/>
        <w:gridCol w:w="8780"/>
      </w:tblGrid>
      <w:tr w:rsidR="00300856" w:rsidRPr="00300856" w:rsidTr="00300856">
        <w:tc>
          <w:tcPr>
            <w:tcW w:w="6529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8780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before="192" w:after="192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Золкин</w:t>
            </w:r>
            <w:proofErr w:type="spellEnd"/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Сергей Олегович</w:t>
            </w:r>
          </w:p>
        </w:tc>
      </w:tr>
      <w:tr w:rsidR="00300856" w:rsidRPr="00300856" w:rsidTr="00300856">
        <w:tc>
          <w:tcPr>
            <w:tcW w:w="6529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Заместитель Председателя</w:t>
            </w:r>
          </w:p>
        </w:tc>
        <w:tc>
          <w:tcPr>
            <w:tcW w:w="8780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Алисова Ольга Николаевна</w:t>
            </w:r>
          </w:p>
        </w:tc>
      </w:tr>
      <w:tr w:rsidR="00300856" w:rsidRPr="00300856" w:rsidTr="00300856">
        <w:tc>
          <w:tcPr>
            <w:tcW w:w="6529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8780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Клюев Александр Александрович</w:t>
            </w:r>
          </w:p>
        </w:tc>
      </w:tr>
      <w:tr w:rsidR="00300856" w:rsidRPr="00300856" w:rsidTr="00300856">
        <w:tc>
          <w:tcPr>
            <w:tcW w:w="6529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8780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Шильцова</w:t>
            </w:r>
            <w:proofErr w:type="spellEnd"/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 Наталья Юрьевна</w:t>
            </w:r>
          </w:p>
        </w:tc>
      </w:tr>
      <w:tr w:rsidR="00300856" w:rsidRPr="00300856" w:rsidTr="00300856">
        <w:tc>
          <w:tcPr>
            <w:tcW w:w="6529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8780" w:type="dxa"/>
            <w:tcBorders>
              <w:top w:val="single" w:sz="6" w:space="0" w:color="D7DDEC"/>
              <w:left w:val="single" w:sz="6" w:space="0" w:color="D7DDEC"/>
              <w:bottom w:val="single" w:sz="6" w:space="0" w:color="D7DDEC"/>
              <w:right w:val="single" w:sz="6" w:space="0" w:color="D7DDEC"/>
            </w:tcBorders>
            <w:shd w:val="clear" w:color="auto" w:fill="F5F7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856" w:rsidRPr="00300856" w:rsidRDefault="00300856" w:rsidP="00300856">
            <w:pPr>
              <w:spacing w:after="192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00856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Рябова Татьяна Васильевна</w:t>
            </w:r>
          </w:p>
        </w:tc>
      </w:tr>
    </w:tbl>
    <w:p w:rsidR="003E3F9B" w:rsidRDefault="003E3F9B" w:rsidP="003E3F9B">
      <w:pPr>
        <w:rPr>
          <w:rFonts w:eastAsiaTheme="majorEastAsia"/>
        </w:rPr>
      </w:pPr>
      <w:r>
        <w:br w:type="page"/>
      </w:r>
      <w:bookmarkStart w:id="0" w:name="_GoBack"/>
      <w:bookmarkEnd w:id="0"/>
    </w:p>
    <w:p w:rsidR="004F5E76" w:rsidRDefault="004F5E76" w:rsidP="004F5E76">
      <w:pPr>
        <w:pStyle w:val="1"/>
        <w:spacing w:before="0" w:after="144"/>
        <w:rPr>
          <w:rFonts w:ascii="Arial" w:hAnsi="Arial" w:cs="Arial"/>
          <w:b w:val="0"/>
          <w:bCs w:val="0"/>
          <w:color w:val="000000"/>
          <w:sz w:val="53"/>
          <w:szCs w:val="53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53"/>
          <w:szCs w:val="53"/>
        </w:rPr>
        <w:lastRenderedPageBreak/>
        <w:t>Структура</w:t>
      </w:r>
    </w:p>
    <w:p w:rsidR="00243221" w:rsidRPr="001C34A2" w:rsidRDefault="004F5E76" w:rsidP="001C34A2">
      <w:r w:rsidRPr="004F5E76">
        <w:drawing>
          <wp:inline distT="0" distB="0" distL="0" distR="0" wp14:anchorId="61476E08" wp14:editId="0C5B0808">
            <wp:extent cx="5733591" cy="56662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2443" cy="567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856"/>
    <w:rsid w:val="0033018F"/>
    <w:rsid w:val="003D090D"/>
    <w:rsid w:val="003E3F9B"/>
    <w:rsid w:val="0044446C"/>
    <w:rsid w:val="004E4A62"/>
    <w:rsid w:val="004F5E76"/>
    <w:rsid w:val="00553AA0"/>
    <w:rsid w:val="00595A02"/>
    <w:rsid w:val="00727EB8"/>
    <w:rsid w:val="00765429"/>
    <w:rsid w:val="00777841"/>
    <w:rsid w:val="007F0F3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3011"/>
  <w15:docId w15:val="{D8FE9D89-D865-4AE0-9A97-522CCEC2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ksp37.ru/content/sovet/about-k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2025-02-27T04:53:00Z</dcterms:modified>
</cp:coreProperties>
</file>