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0E" w:rsidRDefault="0012730E" w:rsidP="0012730E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9"/>
          <w:szCs w:val="29"/>
          <w:lang w:eastAsia="ru-RU"/>
        </w:rPr>
      </w:pPr>
      <w:r w:rsidRPr="0012730E">
        <w:rPr>
          <w:rFonts w:ascii="Times New Roman CYR" w:eastAsia="Times New Roman" w:hAnsi="Times New Roman CYR" w:cs="Times New Roman CYR"/>
          <w:b/>
          <w:bCs/>
          <w:color w:val="000000"/>
          <w:sz w:val="29"/>
          <w:szCs w:val="29"/>
          <w:lang w:eastAsia="ru-RU"/>
        </w:rPr>
        <w:t>СТРУКТУРА</w:t>
      </w:r>
      <w:r w:rsidRPr="0012730E">
        <w:rPr>
          <w:rFonts w:ascii="Times New Roman CYR" w:eastAsia="Times New Roman" w:hAnsi="Times New Roman CYR" w:cs="Times New Roman CYR"/>
          <w:b/>
          <w:bCs/>
          <w:color w:val="000000"/>
          <w:sz w:val="29"/>
          <w:szCs w:val="29"/>
          <w:lang w:eastAsia="ru-RU"/>
        </w:rPr>
        <w:br/>
        <w:t>Контрольно-счётной палаты Белгородской области</w:t>
      </w:r>
    </w:p>
    <w:p w:rsidR="0012730E" w:rsidRPr="0012730E" w:rsidRDefault="0012730E" w:rsidP="0012730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2730E">
        <w:rPr>
          <w:rFonts w:eastAsia="Times New Roman"/>
          <w:color w:val="000000"/>
          <w:szCs w:val="24"/>
          <w:lang w:eastAsia="ru-RU"/>
        </w:rPr>
        <w:drawing>
          <wp:inline distT="0" distB="0" distL="0" distR="0" wp14:anchorId="527CB674" wp14:editId="0AC7C8E2">
            <wp:extent cx="8564170" cy="3210373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4170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30E" w:rsidRPr="0012730E" w:rsidRDefault="0012730E" w:rsidP="0012730E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br/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Структура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утверждена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приказом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Контрольно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-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счетной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палаты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Белгородской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области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от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31.10.2017 № 31.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br/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br/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Штатная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численность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Контрольно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-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счетной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палаты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Белгородской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области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составляет</w:t>
      </w:r>
      <w:r w:rsidRPr="0012730E"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 29 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t>единиц (постановление Белгородской областной Думы от 23.09.2021 № П/11-19-7):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br/>
        <w:t>6 ед. – государственные должности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br/>
        <w:t>21 ед. – должности государственной гражданской службы</w:t>
      </w:r>
      <w:r w:rsidRPr="0012730E">
        <w:rPr>
          <w:rFonts w:ascii="Calibri" w:eastAsia="Times New Roman" w:hAnsi="Calibri" w:cs="Calibri"/>
          <w:color w:val="000000"/>
          <w:szCs w:val="24"/>
          <w:lang w:eastAsia="ru-RU"/>
        </w:rPr>
        <w:br/>
        <w:t>2 ед. – должности обслуживающего персонала</w:t>
      </w:r>
    </w:p>
    <w:p w:rsidR="0012730E" w:rsidRDefault="0012730E">
      <w:pPr>
        <w:spacing w:after="0" w:line="240" w:lineRule="auto"/>
      </w:pPr>
      <w:r>
        <w:br w:type="page"/>
      </w:r>
    </w:p>
    <w:tbl>
      <w:tblPr>
        <w:tblW w:w="1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4"/>
        <w:gridCol w:w="284"/>
        <w:gridCol w:w="5781"/>
      </w:tblGrid>
      <w:tr w:rsidR="0090731E" w:rsidRPr="0090731E" w:rsidTr="00765BE0">
        <w:trPr>
          <w:trHeight w:val="45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Председатель</w:t>
            </w: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Петров Евгений Владимирович</w:t>
            </w:r>
          </w:p>
        </w:tc>
      </w:tr>
      <w:tr w:rsidR="0090731E" w:rsidRPr="0090731E" w:rsidTr="00765BE0">
        <w:trPr>
          <w:trHeight w:val="75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Пентковская Елена Валерьевна</w:t>
            </w:r>
          </w:p>
        </w:tc>
      </w:tr>
      <w:tr w:rsidR="0090731E" w:rsidRPr="0090731E" w:rsidTr="00765BE0">
        <w:trPr>
          <w:trHeight w:val="48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Аудиторы</w:t>
            </w: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Аниканова Оксана Викторовна</w:t>
            </w:r>
          </w:p>
        </w:tc>
      </w:tr>
      <w:tr w:rsidR="0090731E" w:rsidRPr="0090731E" w:rsidTr="00765BE0">
        <w:trPr>
          <w:trHeight w:val="54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Бондаренко Наталья Николаевна</w:t>
            </w:r>
          </w:p>
        </w:tc>
      </w:tr>
      <w:tr w:rsidR="0090731E" w:rsidRPr="0090731E" w:rsidTr="00765BE0">
        <w:trPr>
          <w:trHeight w:val="51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Лобанова Светлана Захаровна</w:t>
            </w:r>
          </w:p>
        </w:tc>
      </w:tr>
      <w:tr w:rsidR="0090731E" w:rsidRPr="0090731E" w:rsidTr="00765BE0">
        <w:trPr>
          <w:trHeight w:val="30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Усова Наталья Ивановна</w:t>
            </w:r>
          </w:p>
        </w:tc>
      </w:tr>
      <w:tr w:rsidR="0090731E" w:rsidRPr="0090731E" w:rsidTr="00765BE0">
        <w:trPr>
          <w:trHeight w:val="30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731E" w:rsidRPr="0090731E" w:rsidTr="00765BE0">
        <w:trPr>
          <w:trHeight w:val="63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Отдел финансового, информационного и материального обеспечения</w:t>
            </w:r>
            <w:bookmarkStart w:id="0" w:name="_GoBack"/>
            <w:bookmarkEnd w:id="0"/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proofErr w:type="spellStart"/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Гуторова</w:t>
            </w:r>
            <w:proofErr w:type="spellEnd"/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 Татьяна Юрьевна</w:t>
            </w:r>
          </w:p>
        </w:tc>
      </w:tr>
      <w:tr w:rsidR="0090731E" w:rsidRPr="0090731E" w:rsidTr="00765BE0">
        <w:trPr>
          <w:trHeight w:val="600"/>
          <w:tblCellSpacing w:w="15" w:type="dxa"/>
        </w:trPr>
        <w:tc>
          <w:tcPr>
            <w:tcW w:w="9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Отдел правового и административного обеспечения</w:t>
            </w:r>
          </w:p>
        </w:tc>
        <w:tc>
          <w:tcPr>
            <w:tcW w:w="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5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31E" w:rsidRPr="0090731E" w:rsidRDefault="0090731E" w:rsidP="0090731E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proofErr w:type="spellStart"/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Пигунов</w:t>
            </w:r>
            <w:proofErr w:type="spellEnd"/>
            <w:r w:rsidRPr="0090731E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 Олег Валерьевич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30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5BE0"/>
    <w:rsid w:val="00777841"/>
    <w:rsid w:val="00807380"/>
    <w:rsid w:val="008C09C5"/>
    <w:rsid w:val="0090731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970"/>
  <w15:docId w15:val="{9DDD8E76-5B4B-47DB-B1E7-4746891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6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55696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2025-02-26T05:34:00Z</dcterms:modified>
</cp:coreProperties>
</file>