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5"/>
      </w:tblGrid>
      <w:tr w:rsidR="00CF6162" w:rsidRPr="00CF6162" w:rsidTr="00E62D6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F6162" w:rsidRDefault="00CF6162" w:rsidP="00E62D6E">
            <w:pPr>
              <w:spacing w:after="0" w:line="240" w:lineRule="auto"/>
              <w:contextualSpacing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CF616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Аппарат Самарской Губернской Думы</w:t>
            </w: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  <w:tbl>
            <w:tblPr>
              <w:tblW w:w="15309" w:type="dxa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1"/>
              <w:gridCol w:w="6207"/>
              <w:gridCol w:w="3221"/>
            </w:tblGrid>
            <w:tr w:rsidR="00CF6162" w:rsidRPr="00CF6162" w:rsidTr="00E62D6E">
              <w:trPr>
                <w:trHeight w:val="784"/>
              </w:trPr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аппарата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КАЛАКУТСКИЙ Андрей Вадимович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rPr>
                <w:trHeight w:val="784"/>
              </w:trPr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  управления документационного обеспечения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ЗАГУМЕННОВ Александр Юрьевич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 Главного управления правового обеспечения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САУСИН Андрей Валерьевич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 организационного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РАМЗАЕВА </w:t>
                  </w: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Светлана Петровна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СОТРУДНИКИ, ОБЕСПЕЧИВАЮЩИЕ РАБОТУ ФРАКЦИЙ ДУМЫ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8"/>
              <w:gridCol w:w="4369"/>
              <w:gridCol w:w="2112"/>
            </w:tblGrid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  секретариата фракции "ЕДИНАЯ РОССИЯ"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ЖАРКОВА Елена Викторовна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Консультант секретариата фракции "КПРФ"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АРСЕНЬЕВ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Консультант секретариата фракции "СПРАВЕДЛИВАЯ РОССИЯ - ПАТРИОТЫ-ЗА ПРАВДУ"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СМИРНОВА Анна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Г</w:t>
            </w: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ЛАВНОЕ УПРАВЛЕНИЕ ПРАВОВОГО  ОБЕСПЕЧЕНИЯ</w:t>
            </w: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1"/>
              <w:gridCol w:w="4083"/>
              <w:gridCol w:w="1885"/>
            </w:tblGrid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 Главного управления правового обеспечения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САУСИН Андрей Валерьевич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Управление правового обеспечения в сфере бюджета, ЖКХ, строительства, промышленности и транспорта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ТАТАРНИКОВ Дмитрий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rPr>
                <w:trHeight w:val="1182"/>
              </w:trPr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Управление правового обеспечения  в сфере социальной политики, образования и культуры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РЫБАЛКО Сергей Сергеевич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Управление правового обеспечения в сфере  общественной безопасности, государственного строительства, землеустройства и местного самоуправления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ТРОШИНА Майя Владимировна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УПРАВЛЕНИЕ ДОКУМЕНТАЦИОННОГО ОБЕСПЕЧЕНИЯ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1"/>
              <w:gridCol w:w="6207"/>
              <w:gridCol w:w="3221"/>
            </w:tblGrid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  управления документационного обеспечения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ЗАГУМЕННОВ Александр Юрьевич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СЕРИКОВА Виктория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Канцелярия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Консультант (заведующая)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КРИВОЩЕКОВА Анна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ОРГАНИЗАЦИОННОЕ УПРАВЛЕНИЕ</w:t>
            </w:r>
            <w:r w:rsidRPr="00CF616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09"/>
            </w:tblGrid>
            <w:tr w:rsidR="00CF6162" w:rsidRPr="00CF6162" w:rsidTr="00CF6162"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ascii="inherit" w:eastAsia="Times New Roman" w:hAnsi="inherit" w:cs="Arial"/>
                      <w:color w:val="414141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vanish/>
                <w:color w:val="414141"/>
                <w:sz w:val="22"/>
                <w:szCs w:val="22"/>
                <w:lang w:eastAsia="ru-RU"/>
              </w:rPr>
            </w:pP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4"/>
              <w:gridCol w:w="4890"/>
              <w:gridCol w:w="2495"/>
            </w:tblGrid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Заместитель руководителя аппарата, руководитель организационного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РАМЗАЕВА  Светлана Петровна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Отдел компьютерных технологий и сопровождения электронных ресурсов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НЕПРЯХИН Александр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УПРАВЛЕНИЕ ДЕЛАМИ</w:t>
            </w: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1"/>
              <w:gridCol w:w="6207"/>
              <w:gridCol w:w="3221"/>
            </w:tblGrid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 управления делами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ВЕТОХИН Александр Александрович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Отдел планирования и размещения государственный заказов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КОРНИЛОВА Светлана Валентиновна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CF6162" w:rsidRPr="00CF6162" w:rsidTr="00E62D6E">
              <w:tc>
                <w:tcPr>
                  <w:tcW w:w="4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Отдел материально-технического обеспечения</w:t>
                  </w:r>
                </w:p>
                <w:p w:rsidR="00CF6162" w:rsidRPr="00CF6162" w:rsidRDefault="00CF6162" w:rsidP="00E62D6E">
                  <w:pPr>
                    <w:spacing w:after="0" w:line="240" w:lineRule="auto"/>
                    <w:contextualSpacing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КОСАРЕВ Максим Владимирович</w:t>
                  </w:r>
                </w:p>
              </w:tc>
              <w:tc>
                <w:tcPr>
                  <w:tcW w:w="26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ПРЕСС-СЛУЖБА</w:t>
            </w: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4"/>
              <w:gridCol w:w="6214"/>
              <w:gridCol w:w="3261"/>
            </w:tblGrid>
            <w:tr w:rsidR="00CF6162" w:rsidRPr="00CF6162" w:rsidTr="00CF6162">
              <w:tc>
                <w:tcPr>
                  <w:tcW w:w="48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пресс-службы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АРКОВЕНКО Мария Викторовна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Управление  бюджетного учета, отчетности и контроля</w:t>
            </w: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4"/>
              <w:gridCol w:w="6214"/>
              <w:gridCol w:w="3261"/>
            </w:tblGrid>
            <w:tr w:rsidR="00CF6162" w:rsidRPr="00CF6162" w:rsidTr="00CF6162">
              <w:tc>
                <w:tcPr>
                  <w:tcW w:w="48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НУГУМАНОВА Елена Николаевна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E62D6E" w:rsidRDefault="00E62D6E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CF6162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Управление кадрового обеспечения и наград</w:t>
            </w:r>
          </w:p>
          <w:tbl>
            <w:tblPr>
              <w:tblW w:w="5000" w:type="pct"/>
              <w:tblBorders>
                <w:top w:val="dotted" w:sz="6" w:space="0" w:color="BFBFBF"/>
                <w:left w:val="dotted" w:sz="6" w:space="0" w:color="BFBFBF"/>
                <w:bottom w:val="dotted" w:sz="6" w:space="0" w:color="BFBFBF"/>
                <w:right w:val="dotted" w:sz="6" w:space="0" w:color="BFBFBF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0"/>
              <w:gridCol w:w="6259"/>
              <w:gridCol w:w="3230"/>
            </w:tblGrid>
            <w:tr w:rsidR="00CF6162" w:rsidRPr="00CF6162" w:rsidTr="00E62D6E">
              <w:trPr>
                <w:trHeight w:val="141"/>
              </w:trPr>
              <w:tc>
                <w:tcPr>
                  <w:tcW w:w="4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5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CF616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АБАРИН Денис Викторович</w:t>
                  </w:r>
                </w:p>
              </w:tc>
              <w:tc>
                <w:tcPr>
                  <w:tcW w:w="26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162" w:rsidRPr="00CF6162" w:rsidRDefault="00CF6162" w:rsidP="00E62D6E">
                  <w:pPr>
                    <w:spacing w:after="0" w:line="240" w:lineRule="auto"/>
                    <w:contextualSpacing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CF6162" w:rsidRPr="00CF6162" w:rsidRDefault="00CF6162" w:rsidP="00E62D6E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CF6162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25 октября 2021 г.</w:t>
            </w:r>
            <w:r w:rsidRPr="00CF6162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br/>
              <w:t>Дата изменения: 16 января 2025 г.</w:t>
            </w:r>
          </w:p>
        </w:tc>
      </w:tr>
    </w:tbl>
    <w:p w:rsidR="00243221" w:rsidRPr="001C34A2" w:rsidRDefault="00243221" w:rsidP="00E62D6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6162"/>
    <w:rsid w:val="00E62D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9B82"/>
  <w15:docId w15:val="{6ED1CFBA-07A4-4B57-9FC5-85CA1ABE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2025-02-17T05:16:00Z</dcterms:modified>
</cp:coreProperties>
</file>