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6B" w:rsidRPr="00935F6B" w:rsidRDefault="00935F6B" w:rsidP="00935F6B">
      <w:pPr>
        <w:pStyle w:val="1"/>
        <w:spacing w:before="0" w:line="240" w:lineRule="auto"/>
        <w:rPr>
          <w:rFonts w:ascii="var(--font-os)" w:hAnsi="var(--font-os)"/>
          <w:b w:val="0"/>
          <w:bCs w:val="0"/>
          <w:color w:val="auto"/>
          <w:sz w:val="48"/>
          <w:szCs w:val="48"/>
          <w:lang w:eastAsia="ru-RU"/>
        </w:rPr>
      </w:pPr>
      <w:r w:rsidRPr="00935F6B">
        <w:rPr>
          <w:rFonts w:ascii="var(--font-os)" w:hAnsi="var(--font-os)"/>
          <w:b w:val="0"/>
          <w:bCs w:val="0"/>
          <w:color w:val="auto"/>
        </w:rPr>
        <w:t>Сведения о составе аппарата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b/>
          <w:bCs/>
          <w:color w:val="auto"/>
        </w:rPr>
      </w:pPr>
      <w:r w:rsidRPr="00935F6B">
        <w:rPr>
          <w:rFonts w:ascii="Arial" w:hAnsi="Arial" w:cs="Arial"/>
          <w:color w:val="auto"/>
        </w:rPr>
        <w:t>Ерменчук Александр Валентинович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Руководитель аппарата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Выскребенцева Светлана Анатольевна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Заместитель руководителя аппарата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Нордстрем Валентина Ивановна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Заместитель руководителя аппарата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Бутко Ирина Владимировна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Управляющий делами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Холтобин Сергей Александрович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Председатель комитета по организационному обеспечению Курской областной Думы и постоянных комитетов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Соколова Наталия Юрьевна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Председатель государственно-правового комитета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Бугакова Татьяна Юрьевна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Председатель комитета ресурсного обеспечения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Карнаухих Елена Игоревна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Начальник управления по вопросам государственной службы, кадров, профилактики коррупционных и иных правонарушений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Сергеева Ольга Ивановна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Начальник финансово-экономического управления Курской областной Думы</w:t>
      </w:r>
    </w:p>
    <w:p w:rsid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</w:rPr>
      </w:pPr>
    </w:p>
    <w:p w:rsidR="00935F6B" w:rsidRPr="00935F6B" w:rsidRDefault="00935F6B" w:rsidP="00935F6B">
      <w:pPr>
        <w:pStyle w:val="5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935F6B">
        <w:rPr>
          <w:rFonts w:ascii="Arial" w:hAnsi="Arial" w:cs="Arial"/>
          <w:color w:val="auto"/>
        </w:rPr>
        <w:t>Туев Никита Владимирович</w:t>
      </w:r>
    </w:p>
    <w:p w:rsidR="00935F6B" w:rsidRPr="00935F6B" w:rsidRDefault="00935F6B" w:rsidP="00935F6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35F6B">
        <w:rPr>
          <w:rFonts w:ascii="Arial" w:hAnsi="Arial" w:cs="Arial"/>
          <w:sz w:val="30"/>
          <w:szCs w:val="30"/>
        </w:rPr>
        <w:t>Начальник управления информационного и технического обеспечения в комитете ресурсного обеспечения Курской областной Думы</w:t>
      </w:r>
    </w:p>
    <w:p w:rsidR="00243221" w:rsidRPr="00935F6B" w:rsidRDefault="00243221" w:rsidP="00935F6B">
      <w:pPr>
        <w:spacing w:after="0" w:line="240" w:lineRule="auto"/>
      </w:pPr>
      <w:bookmarkStart w:id="0" w:name="_GoBack"/>
      <w:bookmarkEnd w:id="0"/>
    </w:p>
    <w:sectPr w:rsidR="00243221" w:rsidRPr="00935F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font-o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5F6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C69F"/>
  <w15:docId w15:val="{5C13DB32-C614-4309-B06D-979E4D02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35F6B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1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5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3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6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5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2025-02-10T05:40:00Z</dcterms:modified>
</cp:coreProperties>
</file>