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9340"/>
      </w:tblGrid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5B6F06" w:rsidP="004045E2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eastAsia="ru-RU"/>
              </w:rPr>
            </w:pPr>
            <w:r w:rsidRPr="005B6F06">
              <w:rPr>
                <w:rFonts w:ascii="Arial" w:hAnsi="Arial" w:cs="Arial"/>
                <w:szCs w:val="24"/>
                <w:lang w:eastAsia="ru-RU"/>
              </w:rPr>
              <w:drawing>
                <wp:inline distT="0" distB="0" distL="0" distR="0" wp14:anchorId="56B26FF4" wp14:editId="71F62D19">
                  <wp:extent cx="1808601" cy="2187018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690" cy="2205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Ректор</w:t>
            </w:r>
          </w:p>
          <w:p w:rsid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Александр Рудольфович Вагнер</w:t>
            </w:r>
          </w:p>
          <w:p w:rsidR="005B6F06" w:rsidRDefault="005B6F06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Родился 01 августа 1983 года. В 2006 году окончил Томский политехнический университет с присвоением квалификации инженер-физик по специальности «Физика атомного ядра и частиц». Является представителем сильнейшей в Сибири научно-педагогической школы в области атомной науки и техники. В 2016 году окончил «Программу подготовки управленческих кадров для организаций народного хозяйства» в Томском государственном университете. В 2017 году прошел программу повышения квалификации «Школа ректоров 10: настройка стратегии университета» на базе Московской Школы Управления «СКОЛКОВО».</w:t>
            </w:r>
          </w:p>
          <w:p w:rsidR="005B6F06" w:rsidRDefault="005B6F06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2009 году успешно защитил кандидатскую диссертацию на соискание ученой степени кандидата физико-математических наук по специальности «Приборы и методы экспериментальной физики». После чего посвятил себя научно-исследовательской и преподавательской деятельности, продолжив работу в Томском политехническом университете. Основным направлением деятельности являлось широкое применение излучений и ядерно-физических методов в медицине для диагностики и лечения заболеваний.</w:t>
            </w:r>
          </w:p>
          <w:p w:rsidR="005B6F06" w:rsidRDefault="005B6F06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 2012 года возглавил научный отдел Физико-технического института Томского политехнического университета, в рамках совместительства продолжал работу на кафедре в качестве доцента. В 2014 году был избран на должность заведующего кафедрой Прикладной физики. В этот период на возглавляемой кафедре разработана и запущена уникальная магистерская программа «Ядерная медицина» в сетевой форме между университетами двух ведомств: Минобрнауки и Минздрава России.</w:t>
            </w:r>
          </w:p>
          <w:p w:rsidR="005B6F06" w:rsidRDefault="005B6F06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 2016 года по 2019 годы от лица Томского политехнического университета координировал сотрудничество с крупнейшей в мире лабораторией по физике высоких энергий – «Европейская организация по ядерным исследованиям» (CERN, Женева, Швейцария). Благодаря этим усилиям Томский политех был официально принят в крупнейшие эксперименты на Большом адронном коллайдере. Это событие отчасти определило дальнейшую траекторию развития университета – решением Ученого совета ТПУ была создана исследовательская школа физики высокоэнергетических процессов.</w:t>
            </w:r>
          </w:p>
          <w:p w:rsidR="005B6F06" w:rsidRDefault="005B6F06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 xml:space="preserve">С 2017 года назначен на должность проректора по образовательной деятельности Томского политехнического университета. В этот период в университете проведена масштабная реорганизации структуры основных образовательных программ, спроектирована и создана программа базовой инженерной подготовки, являющаяся «ядром» для обучения студентов в </w:t>
            </w:r>
            <w:r>
              <w:rPr>
                <w:rFonts w:ascii="Helvetica" w:hAnsi="Helvetica" w:cs="Helvetica"/>
                <w:color w:val="222324"/>
              </w:rPr>
              <w:lastRenderedPageBreak/>
              <w:t>университете по всем направлениям бакалавриата.</w:t>
            </w:r>
          </w:p>
          <w:p w:rsidR="005B6F06" w:rsidRDefault="005B6F06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2020 году перешел работать в Дальневосточный федеральный университет на должность проректора-директора Инженерной школы. Под руководством Вагнера А. Р. реализована трансформация вверенного ему структурного подразделения в Политехнический институт, которая была позитивно воспринята научно-педагогическим коллективом, студентами и жителями города Владивосток.</w:t>
            </w:r>
          </w:p>
          <w:p w:rsidR="005B6F06" w:rsidRDefault="005B6F06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июне 2022 года назначен и.о. ректора Южно-Уральского государственного университета.</w:t>
            </w:r>
          </w:p>
          <w:p w:rsidR="005B6F06" w:rsidRDefault="005B6F06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Награжден Благодарностью Министерства науки и высшего образования Российской Федерации, Почетной грамотой Государственной корпорации по атомной энергии «Росатом».</w:t>
            </w:r>
          </w:p>
          <w:p w:rsidR="005B6F06" w:rsidRDefault="005B6F06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апреле 2023 года был утвержден на должность ректора ЮУрГУ (НИУ).</w:t>
            </w:r>
          </w:p>
          <w:p w:rsidR="005B6F06" w:rsidRPr="005B6F06" w:rsidRDefault="005B6F06" w:rsidP="004045E2">
            <w:pPr>
              <w:spacing w:after="0" w:line="240" w:lineRule="auto"/>
              <w:contextualSpacing/>
            </w:pP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</w:tc>
      </w:tr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2D3920" w:rsidP="004045E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2D3920">
              <w:rPr>
                <w:rFonts w:ascii="Arial" w:hAnsi="Arial" w:cs="Arial"/>
                <w:szCs w:val="24"/>
              </w:rPr>
              <w:lastRenderedPageBreak/>
              <w:drawing>
                <wp:inline distT="0" distB="0" distL="0" distR="0" wp14:anchorId="020FF1D2" wp14:editId="2986C109">
                  <wp:extent cx="1843061" cy="2313397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300" cy="233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Президент</w:t>
            </w:r>
          </w:p>
          <w:p w:rsid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Александр Леонидович Шестаков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Родился 22 июня 1952 года в Челябинске.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1975 году с отличием окончил Приборостроительный факультет Челябинского политехнического института по специальности «Системы автоматического управления».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1975 году работал на кафедре «Системы автоматического управления»в качестве преподавателя-стажера, позже – младшего научного сотрудника.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1981 году досрочно окончена аспирантура при кафедре «Системы автоматического управления».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 1983 года – ассистент, а с 1984 года – доцент кафедры «Информационно-измерительная техника».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1993 году защитил докторскую диссертацию по проблеме обработки информации в наземных испытательно-измерительных комплексах для изделий ракетно-космической техники. Присуждена степень доктора технических наук.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1994 году избран заведующим кафедрой «Информационно-измерительная техника».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 1996 года – декан Приборостроительного факультета.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1999 году назначен проректором ЮУрГУ по научной работе.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 2005 по 2022 год являлся ректором ЮУрГУ.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 2008 года – депутат Законодательного Собрания Челябинской области.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 xml:space="preserve">В 2012 году избран председателем Совета ректоров вузов Уральского </w:t>
            </w:r>
            <w:r>
              <w:rPr>
                <w:rFonts w:ascii="Helvetica" w:hAnsi="Helvetica" w:cs="Helvetica"/>
                <w:color w:val="222324"/>
              </w:rPr>
              <w:lastRenderedPageBreak/>
              <w:t>федерального округа.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2022 году избран Президентом ЮУрГУ.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Награжден медалью ордена «За заслуги перед Отечеством» II степени, имеет почетное звание «Заслуженный работник высшей школы РФ», медаль Законодательного Собрания Челябинской области «За заслуги в законотворческой деятельности». Награжден медалями имени академиков В.П. Макеева, Н.А. Пилюгина, Н.А. Семихатова.</w:t>
            </w:r>
          </w:p>
          <w:p w:rsidR="002D3920" w:rsidRDefault="002D3920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Автор более 167 научных трудов, среди которых 1 монография, 5 учебных пособий, 5 авторских свидетельств, 7 патентов в области систем автоматического управления и информационно-измерительных систем, а также создания наземных испытательно-измерительных комплексов ракетной техники. Под руководством А. Шестакова защищено 9 кандидатских и 2 докторских диссертации.</w:t>
            </w:r>
          </w:p>
          <w:p w:rsidR="002D3920" w:rsidRPr="002D3920" w:rsidRDefault="002D3920" w:rsidP="004045E2">
            <w:pPr>
              <w:spacing w:after="0" w:line="240" w:lineRule="auto"/>
              <w:contextualSpacing/>
            </w:pP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</w:tc>
      </w:tr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85426C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5426C">
              <w:rPr>
                <w:rFonts w:ascii="Arial" w:hAnsi="Arial" w:cs="Arial"/>
              </w:rPr>
              <w:drawing>
                <wp:inline distT="0" distB="0" distL="0" distR="0" wp14:anchorId="1879A0A2" wp14:editId="190DD791">
                  <wp:extent cx="2084162" cy="2849056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765" cy="28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Советник ректората</w:t>
            </w:r>
          </w:p>
          <w:p w:rsid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Герман Платонович Вяткин</w:t>
            </w:r>
          </w:p>
          <w:p w:rsidR="0085426C" w:rsidRDefault="0085426C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член-корреспондент Российской академии наук (РАН),</w:t>
            </w:r>
          </w:p>
          <w:p w:rsidR="0085426C" w:rsidRPr="0085426C" w:rsidRDefault="0085426C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профессор, доктор химических наук</w:t>
            </w:r>
          </w:p>
        </w:tc>
      </w:tr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B134D1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bookmarkStart w:id="0" w:name="_GoBack" w:colFirst="1" w:colLast="1"/>
            <w:r w:rsidRPr="00B134D1">
              <w:rPr>
                <w:rFonts w:ascii="Arial" w:hAnsi="Arial" w:cs="Arial"/>
              </w:rPr>
              <w:lastRenderedPageBreak/>
              <w:drawing>
                <wp:inline distT="0" distB="0" distL="0" distR="0" wp14:anchorId="6C8774D9" wp14:editId="69FF85B6">
                  <wp:extent cx="2203915" cy="2815767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914" cy="283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Первый проректор-проректор по научной работе</w:t>
            </w:r>
          </w:p>
          <w:p w:rsid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Антон Вениаминович Коржов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Родился 6 октября 1978 года в г. Нефтекамск республики Башкортостан. В 2000 г. получил диплом с отличием инженера по специальности «Электроэнергетические системы и сети» в Южно-Уральском государственном университете.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 2003 г. защищена диссертация, присуждена учёная степень кандидата технических наук.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 2007 г. присвоено учёное звание доцента по кафедре электрических станций, сетей и систем.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 2016 г. защищена докторская диссертация по проблеме повышения эксплуатационной надёжности кабельных линий 6 (10) кВ во Всероссийском научно-исследовательском, проектно-конструкторском и технологическом институте кабельной промышленности, г. Москва, по специальности 05.09.02 — Электротехнические материалы и изделия.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В 2020-2021 гг. прошел профессиональную переподготовку в Московской школе управления «Сколково» по программе «Лидеры научно-технологического прорыва» (323 часа).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 2017 г. по настоящее время — профессор кафедры «Электрические станции, сети и системы электроснабжения» (совместительство).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 01.10.2018 г. по 01.11.2019 г. — начальник управления научной и инновационной деятельности Южно-Уральского государственного университета.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 01.11.2019 г. по 17.02.2020 г. — проректор по стратегическому развитию Южно-Уральского государственного университета.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 17.02.2020 г. по настоящее время — проректор по научной работе Южно-Уральского государственного университета.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По результатам выполненных исследований А. В. Коржовым опубликовано более 150 научных работ, в их числе 1 монография, 8 учебных пособий, получен ряд патентов и свидетельств о регистрации программ. Победитель конкурса по государственной поддержке молодых российских учёных грант Президента РФ, 2009 г.; победитель конкурсов молодых преподавателей ВУЗов РФ, проводимых в рамках стипендиальной программы В. Потанина, 2009, 2010, 2011, 2012 гг., ответственный исполнитель и руководитель ряда хозяйственных договоров с предприятиями энергетической отрасли, федеральных целевых программ.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А. В. Коржов является членом диссертационных советов Д 212.298.05, Д 520.026.02 (ВНИИКП, г. Москва), МЭИ.026 (ФГБОУ ВО «НИУ «МЭИ»).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lastRenderedPageBreak/>
              <w:t>В 2019 г. избран в члены-корреспонденты Академии Электротехнических наук РФ в отделение № 8 «Электротехнические материалы и изделия».</w:t>
            </w:r>
          </w:p>
          <w:p w:rsid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С 2022 года – по настоящее время – Первый проректор – проректор по научной работе</w:t>
            </w:r>
          </w:p>
          <w:p w:rsidR="00B134D1" w:rsidRPr="00B134D1" w:rsidRDefault="00B134D1" w:rsidP="004045E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Helvetica" w:hAnsi="Helvetica" w:cs="Helvetica"/>
                <w:color w:val="222324"/>
              </w:rPr>
            </w:pPr>
            <w:r>
              <w:rPr>
                <w:rFonts w:ascii="Helvetica" w:hAnsi="Helvetica" w:cs="Helvetica"/>
                <w:color w:val="222324"/>
              </w:rPr>
              <w:t>Под руководством А. В. Коржова подготовлено 2 кандидата технических наук, в настоящее время осуществляет научное консультирование 3 аспирантов.</w:t>
            </w: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</w:tc>
      </w:tr>
      <w:bookmarkEnd w:id="0"/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F5B30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7" name="Рисунок 7" descr="https://www.susu.ru/sites/default/files/images/Savel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usu.ru/sites/default/files/images/Savel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Проректор по аналитике и стратегическому планированию</w:t>
            </w: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Ирина Петровна Савельева</w:t>
            </w: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</w:tc>
      </w:tr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F5B30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6" name="Рисунок 6" descr="https://www.susu.ru/sites/default/files/images/1(4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usu.ru/sites/default/files/images/1(4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Проректор по образовательной деятельности</w:t>
            </w:r>
          </w:p>
          <w:p w:rsidR="00FF5B30" w:rsidRP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Марина Владимировна Потапова</w:t>
            </w: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</w:tc>
      </w:tr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F5B30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5" name="Рисунок 5" descr="https://www.susu.ru/sites/default/files/images/22(3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usu.ru/sites/default/files/images/22(3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F5B30">
              <w:rPr>
                <w:rFonts w:ascii="Arial" w:hAnsi="Arial" w:cs="Arial"/>
                <w:szCs w:val="24"/>
              </w:rPr>
              <w:t>Проректор по молодежной политике и социальным вопросам</w:t>
            </w:r>
          </w:p>
          <w:p w:rsidR="00FF5B30" w:rsidRP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Антон Евгеньевич Мануйлов</w:t>
            </w: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</w:tc>
      </w:tr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  <w:noProof/>
              </w:rPr>
              <w:drawing>
                <wp:inline distT="0" distB="0" distL="0" distR="0">
                  <wp:extent cx="1432560" cy="2139950"/>
                  <wp:effectExtent l="0" t="0" r="0" b="0"/>
                  <wp:docPr id="4" name="Рисунок 4" descr="https://www.susu.ru/sites/default/files/images/Kabiolskiy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usu.ru/sites/default/files/images/Kabiolskiy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Проректор по цифровой трансформации</w:t>
            </w:r>
          </w:p>
          <w:p w:rsidR="00FF5B30" w:rsidRP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Евгений Алексеевич Кабиольский</w:t>
            </w: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</w:tc>
      </w:tr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3" name="Рисунок 3" descr="https://www.susu.ru/sites/default/files/images/2(45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susu.ru/sites/default/files/images/2(45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Проректор по экономическим и финансовым вопросам</w:t>
            </w:r>
          </w:p>
          <w:p w:rsidR="00FF5B30" w:rsidRP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Ольга Николаевна Щербинина</w:t>
            </w: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</w:tc>
      </w:tr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  <w:noProof/>
              </w:rPr>
              <w:drawing>
                <wp:inline distT="0" distB="0" distL="0" distR="0">
                  <wp:extent cx="1432560" cy="2139950"/>
                  <wp:effectExtent l="0" t="0" r="0" b="0"/>
                  <wp:docPr id="2" name="Рисунок 2" descr="https://www.susu.ru/sites/default/files/images/3(34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usu.ru/sites/default/files/images/3(34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Проректор по административно-хозяйственной работе и строительству</w:t>
            </w:r>
          </w:p>
          <w:p w:rsidR="00FF5B30" w:rsidRP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Вадим Александрович Трофимычев</w:t>
            </w:r>
          </w:p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 </w:t>
            </w:r>
          </w:p>
        </w:tc>
      </w:tr>
      <w:tr w:rsidR="00B134D1" w:rsidRPr="00FF5B30" w:rsidTr="00FF5B30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F5B30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1" name="Рисунок 1" descr="https://www.susu.ru/sites/default/files/images/3(34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usu.ru/sites/default/files/images/3(34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F5B30" w:rsidRPr="00FF5B30" w:rsidRDefault="00FF5B30" w:rsidP="004045E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F5B30">
              <w:rPr>
                <w:rFonts w:ascii="Arial" w:hAnsi="Arial" w:cs="Arial"/>
              </w:rPr>
              <w:t>Проректор по безопасности</w:t>
            </w:r>
          </w:p>
          <w:p w:rsidR="00FF5B30" w:rsidRPr="00FF5B30" w:rsidRDefault="00FF5B30" w:rsidP="004045E2">
            <w:pPr>
              <w:pStyle w:val="3"/>
              <w:spacing w:before="0" w:line="240" w:lineRule="auto"/>
              <w:contextualSpacing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FF5B30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Павел Валерьевич Сонин</w:t>
            </w:r>
          </w:p>
        </w:tc>
      </w:tr>
    </w:tbl>
    <w:p w:rsidR="00243221" w:rsidRPr="00FF5B30" w:rsidRDefault="00243221" w:rsidP="004045E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FF5B3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3920"/>
    <w:rsid w:val="0033018F"/>
    <w:rsid w:val="003D090D"/>
    <w:rsid w:val="004045E2"/>
    <w:rsid w:val="0044446C"/>
    <w:rsid w:val="004E4A62"/>
    <w:rsid w:val="00553AA0"/>
    <w:rsid w:val="00595A02"/>
    <w:rsid w:val="005B6F06"/>
    <w:rsid w:val="00727EB8"/>
    <w:rsid w:val="00765429"/>
    <w:rsid w:val="00777841"/>
    <w:rsid w:val="00807380"/>
    <w:rsid w:val="0085426C"/>
    <w:rsid w:val="008C09C5"/>
    <w:rsid w:val="0097184D"/>
    <w:rsid w:val="009F48C4"/>
    <w:rsid w:val="00A22E7B"/>
    <w:rsid w:val="00A23DD1"/>
    <w:rsid w:val="00B134D1"/>
    <w:rsid w:val="00BE110E"/>
    <w:rsid w:val="00C76735"/>
    <w:rsid w:val="00F32F4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E20C"/>
  <w15:docId w15:val="{460E095F-7781-4F5A-93D3-3414122B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1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2024-12-20T06:05:00Z</dcterms:modified>
</cp:coreProperties>
</file>