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7E" w:rsidRPr="00F72B7E" w:rsidRDefault="00F72B7E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  <w:noProof/>
        </w:rPr>
      </w:pPr>
      <w:r w:rsidRPr="00F72B7E">
        <w:rPr>
          <w:rFonts w:ascii="Arial" w:hAnsi="Arial" w:cs="Arial"/>
          <w:noProof/>
        </w:rPr>
        <w:drawing>
          <wp:inline distT="0" distB="0" distL="0" distR="0" wp14:anchorId="5D845CBC" wp14:editId="48D3AC60">
            <wp:extent cx="2372056" cy="3077004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307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  <w:r w:rsidRPr="00F72B7E">
        <w:rPr>
          <w:rStyle w:val="a4"/>
          <w:rFonts w:ascii="Arial" w:hAnsi="Arial" w:cs="Arial"/>
        </w:rPr>
        <w:t>Ректор Тюменского государственного медицинского университета, доктор медицинских наук, доцент – Иван Михайлович Петров</w:t>
      </w:r>
    </w:p>
    <w:p w:rsidR="00F72B7E" w:rsidRPr="00F72B7E" w:rsidRDefault="00F72B7E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</w:rPr>
        <w:t>Родился 16 сентября 1979 года в Голышмановском районе Тюменской области. </w:t>
      </w:r>
    </w:p>
    <w:p w:rsidR="00F72B7E" w:rsidRPr="00F72B7E" w:rsidRDefault="00F72B7E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</w:rPr>
        <w:t>В 2002 году с отличием окончил Тюменскую государственную медицинскую академию по специальности «Лечебное дело», в 2004 году клиническую ординатуру на кафедре госпитальной терапии Тюменской государственной медицинской академии. </w:t>
      </w:r>
    </w:p>
    <w:p w:rsidR="00F72B7E" w:rsidRPr="00F72B7E" w:rsidRDefault="00F72B7E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</w:rPr>
        <w:t>С сентября 2005 года – ассистент кафедры госпитальной терапии с курсами кардиологии и эндокринологии Тюменской государственной медицинской академии. </w:t>
      </w:r>
    </w:p>
    <w:p w:rsidR="00F72B7E" w:rsidRPr="00F72B7E" w:rsidRDefault="00F72B7E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</w:rPr>
        <w:t>В 2006 году защитил кандидатскую диссертацию на тему «Взаимосвязь гормонально-иммунологического статуса и особенностей течения ОРВИ у пациентов с ожирением» по специальностям «Внутренние болезни» и «Инфекционные болезни». </w:t>
      </w:r>
    </w:p>
    <w:p w:rsidR="00F72B7E" w:rsidRPr="00F72B7E" w:rsidRDefault="00F72B7E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</w:rPr>
        <w:t>В феврале 2014 года назначен начальником научного отдела и аспирантуры Тюменской государственной медицинской академии. </w:t>
      </w:r>
    </w:p>
    <w:p w:rsidR="00F72B7E" w:rsidRPr="00F72B7E" w:rsidRDefault="00F72B7E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</w:rPr>
        <w:t>С сентября 2014 года – доцент кафедры госпитальной терапии с курсами кардиологии и эндокринологии Тюменской государственной медицинской академии. </w:t>
      </w:r>
    </w:p>
    <w:p w:rsidR="00F72B7E" w:rsidRPr="00F72B7E" w:rsidRDefault="00F72B7E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</w:rPr>
        <w:t>С сентября 2014 года по октябрь 2016 года – Начальник управления научных исследований и инноваций Тюменского государственной медицинской академии. </w:t>
      </w:r>
    </w:p>
    <w:p w:rsidR="00F72B7E" w:rsidRPr="00F72B7E" w:rsidRDefault="00F72B7E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</w:rPr>
        <w:t>В 2015 году защитил диссертацию на соискание ученой степени доктора наук по теме «Эффективность интервенционных профилактических программ в лечении метаболического синдрома у жителей Крайнего Севера»» по специальности «Внутренние болезни». В 2017 году присвоено Ученое звание доцента по специальности «Внутренние болезни». </w:t>
      </w:r>
    </w:p>
    <w:p w:rsidR="00F72B7E" w:rsidRPr="00F72B7E" w:rsidRDefault="00F72B7E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</w:rPr>
        <w:t>С октября 2016 года по июль 2022 года – проректор по научно-исследовательской работе и инновационной политике Тюменского государственного медицинского университета. </w:t>
      </w:r>
    </w:p>
    <w:p w:rsidR="00F72B7E" w:rsidRPr="00F72B7E" w:rsidRDefault="00F72B7E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</w:rPr>
        <w:t>С октября 2017 года – профессор кафедры госпитальной терапии с курсами эндокринологии и клинической фармакологии Тюменского государственного медицинского университета. </w:t>
      </w:r>
    </w:p>
    <w:p w:rsidR="00F72B7E" w:rsidRPr="00F72B7E" w:rsidRDefault="00F72B7E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</w:rPr>
        <w:lastRenderedPageBreak/>
        <w:t>С сентября 2019 года – заведующий кафедрой медицинской информатики и биологической физики Тюменского государственного медицинского университета. </w:t>
      </w:r>
    </w:p>
    <w:p w:rsidR="00F72B7E" w:rsidRPr="00F72B7E" w:rsidRDefault="00F72B7E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</w:rPr>
        <w:t>С марта 2021 года по август 2022 года – исполняющий обязанности ректора Тюменского государственного медицинского университета. </w:t>
      </w:r>
    </w:p>
    <w:p w:rsidR="00F72B7E" w:rsidRPr="00F72B7E" w:rsidRDefault="00F72B7E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</w:rPr>
        <w:t>С августа 2022 года – ректор Тюменского государственного медицинского университета. </w:t>
      </w:r>
    </w:p>
    <w:p w:rsidR="00F72B7E" w:rsidRPr="00F72B7E" w:rsidRDefault="00F72B7E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</w:rPr>
        <w:t>Главный внештатный специалист по медицинскому и фармацевтическому образованию в Тюменской области </w:t>
      </w:r>
    </w:p>
    <w:p w:rsidR="00F72B7E" w:rsidRPr="00F72B7E" w:rsidRDefault="00F72B7E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</w:rPr>
        <w:t>Главный редактор научных журналов «Медицинская наука и образование Урала» (включён в перечень ВАК) и «Университетская медицина Урала»</w:t>
      </w:r>
      <w:r w:rsidRPr="00F72B7E">
        <w:rPr>
          <w:rFonts w:ascii="Arial" w:hAnsi="Arial" w:cs="Arial"/>
        </w:rPr>
        <w:br/>
        <w:t> </w:t>
      </w:r>
      <w:r w:rsidRPr="00F72B7E">
        <w:rPr>
          <w:rFonts w:ascii="Arial" w:hAnsi="Arial" w:cs="Arial"/>
        </w:rPr>
        <w:br/>
        <w:t>Имеет более 200 научных трудов.</w:t>
      </w:r>
    </w:p>
    <w:p w:rsidR="00F72B7E" w:rsidRPr="00F72B7E" w:rsidRDefault="00F72B7E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  <w:noProof/>
        </w:rPr>
        <w:drawing>
          <wp:anchor distT="0" distB="0" distL="0" distR="0" simplePos="0" relativeHeight="2516418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52550" cy="2028825"/>
            <wp:effectExtent l="0" t="0" r="0" b="0"/>
            <wp:wrapSquare wrapText="bothSides"/>
            <wp:docPr id="6" name="Рисунок 6" descr="20211012_5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11012_57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Style w:val="a4"/>
          <w:rFonts w:ascii="Arial" w:hAnsi="Arial" w:cs="Arial"/>
        </w:rPr>
        <w:t>Проректор по учебно-методической работе , доктор медицинских наук, профессор </w:t>
      </w:r>
      <w:r w:rsidRPr="00F72B7E">
        <w:rPr>
          <w:rFonts w:ascii="Arial" w:hAnsi="Arial" w:cs="Arial"/>
          <w:b/>
          <w:bCs/>
        </w:rPr>
        <w:t>– Татьяна Николаевна </w:t>
      </w:r>
      <w:r w:rsidRPr="00F72B7E">
        <w:rPr>
          <w:rStyle w:val="a4"/>
          <w:rFonts w:ascii="Arial" w:hAnsi="Arial" w:cs="Arial"/>
        </w:rPr>
        <w:t>Василькова</w:t>
      </w: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  <w:noProof/>
        </w:rPr>
        <w:drawing>
          <wp:anchor distT="0" distB="0" distL="0" distR="0" simplePos="0" relativeHeight="2516510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52550" cy="2028825"/>
            <wp:effectExtent l="0" t="0" r="0" b="0"/>
            <wp:wrapSquare wrapText="bothSides"/>
            <wp:docPr id="5" name="Рисунок 5" descr="20211012_5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11012_58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  <w:b/>
          <w:bCs/>
        </w:rPr>
        <w:t>Проректор по молодежной политике и региональному развитию, доктор медицинских наук, доцент – Светлана Владимировна Соловьева</w:t>
      </w:r>
    </w:p>
    <w:p w:rsidR="00A83EFF" w:rsidRPr="00F72B7E" w:rsidRDefault="00A83EFF" w:rsidP="00F72B7E">
      <w:pPr>
        <w:spacing w:after="0" w:line="240" w:lineRule="auto"/>
        <w:contextualSpacing/>
        <w:rPr>
          <w:rFonts w:ascii="Arial" w:eastAsia="Times New Roman" w:hAnsi="Arial" w:cs="Arial"/>
          <w:b/>
          <w:bCs/>
          <w:szCs w:val="24"/>
          <w:lang w:eastAsia="ru-RU"/>
        </w:rPr>
      </w:pPr>
      <w:r w:rsidRPr="00F72B7E">
        <w:rPr>
          <w:rFonts w:ascii="Arial" w:hAnsi="Arial" w:cs="Arial"/>
          <w:b/>
          <w:bCs/>
        </w:rPr>
        <w:br w:type="page"/>
      </w: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52550" cy="2028825"/>
            <wp:effectExtent l="0" t="0" r="0" b="0"/>
            <wp:wrapSquare wrapText="bothSides"/>
            <wp:docPr id="4" name="Рисунок 4" descr="Храмова ЕБ 1 и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рамова ЕБ 1 ин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  <w:b/>
          <w:bCs/>
        </w:rPr>
        <w:t>Проректор по научно-исследовательской работе и инновационной политике, доктор медицинских наук, профессор – Храмова Елена Борисовна</w:t>
      </w:r>
      <w:r w:rsidRPr="00F72B7E">
        <w:rPr>
          <w:rFonts w:ascii="Arial" w:hAnsi="Arial" w:cs="Arial"/>
        </w:rPr>
        <w:t> </w:t>
      </w:r>
    </w:p>
    <w:p w:rsidR="00F72B7E" w:rsidRDefault="00F72B7E" w:rsidP="00F72B7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72B7E" w:rsidRDefault="00F72B7E" w:rsidP="00F72B7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72B7E" w:rsidRDefault="00F72B7E" w:rsidP="00F72B7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72B7E" w:rsidRDefault="00F72B7E" w:rsidP="00F72B7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72B7E" w:rsidRDefault="00F72B7E" w:rsidP="00F72B7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72B7E" w:rsidRDefault="00F72B7E" w:rsidP="00F72B7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72B7E" w:rsidRDefault="00F72B7E" w:rsidP="00F72B7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72B7E" w:rsidRDefault="00F72B7E" w:rsidP="00F72B7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72B7E" w:rsidRDefault="00F72B7E" w:rsidP="00F72B7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72B7E" w:rsidRDefault="00F72B7E" w:rsidP="00F72B7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72B7E" w:rsidRDefault="00F72B7E" w:rsidP="00F72B7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3EFF" w:rsidRPr="00F72B7E" w:rsidRDefault="00A83EFF" w:rsidP="00F72B7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  <w:noProof/>
        </w:rPr>
        <w:drawing>
          <wp:anchor distT="0" distB="0" distL="0" distR="0" simplePos="0" relativeHeight="2516695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52550" cy="2028825"/>
            <wp:effectExtent l="0" t="0" r="0" b="0"/>
            <wp:wrapSquare wrapText="bothSides"/>
            <wp:docPr id="3" name="Рисунок 3" descr="12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34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Style w:val="a4"/>
          <w:rFonts w:ascii="Arial" w:hAnsi="Arial" w:cs="Arial"/>
        </w:rPr>
        <w:t>Проректор по экономике и финансам – Лена Ахтямовна Сунгатуллина</w:t>
      </w:r>
    </w:p>
    <w:p w:rsidR="00A83EFF" w:rsidRPr="00F72B7E" w:rsidRDefault="00A83EFF" w:rsidP="00F72B7E">
      <w:pPr>
        <w:spacing w:after="0" w:line="240" w:lineRule="auto"/>
        <w:contextualSpacing/>
        <w:rPr>
          <w:rStyle w:val="a4"/>
          <w:rFonts w:ascii="Arial" w:eastAsia="Times New Roman" w:hAnsi="Arial" w:cs="Arial"/>
          <w:szCs w:val="24"/>
          <w:lang w:eastAsia="ru-RU"/>
        </w:rPr>
      </w:pPr>
      <w:r w:rsidRPr="00F72B7E">
        <w:rPr>
          <w:rStyle w:val="a4"/>
          <w:rFonts w:ascii="Arial" w:hAnsi="Arial" w:cs="Arial"/>
        </w:rPr>
        <w:br w:type="page"/>
      </w: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  <w:noProof/>
        </w:rPr>
        <w:drawing>
          <wp:anchor distT="0" distB="0" distL="0" distR="0" simplePos="0" relativeHeight="2516787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52550" cy="2028825"/>
            <wp:effectExtent l="0" t="0" r="0" b="0"/>
            <wp:wrapSquare wrapText="bothSides"/>
            <wp:docPr id="2" name="Рисунок 2" descr="20211012_5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211012_57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B7E">
        <w:rPr>
          <w:rStyle w:val="a4"/>
          <w:rFonts w:ascii="Arial" w:hAnsi="Arial" w:cs="Arial"/>
        </w:rPr>
        <w:t>Советник при ректорате, кандидат медицинских наук – Игорь Федорович Шоломов</w:t>
      </w: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F72B7E" w:rsidRDefault="00F72B7E" w:rsidP="00F72B7E">
      <w:pPr>
        <w:spacing w:after="0" w:line="240" w:lineRule="auto"/>
        <w:contextualSpacing/>
        <w:rPr>
          <w:rStyle w:val="a4"/>
          <w:rFonts w:ascii="Arial" w:hAnsi="Arial" w:cs="Arial"/>
        </w:rPr>
      </w:pP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bookmarkStart w:id="0" w:name="_GoBack"/>
      <w:bookmarkEnd w:id="0"/>
      <w:r w:rsidRPr="00F72B7E">
        <w:rPr>
          <w:rFonts w:ascii="Arial" w:hAnsi="Arial" w:cs="Arial"/>
          <w:noProof/>
        </w:rPr>
        <w:drawing>
          <wp:anchor distT="0" distB="0" distL="0" distR="0" simplePos="0" relativeHeight="2516879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52550" cy="2028825"/>
            <wp:effectExtent l="0" t="0" r="0" b="0"/>
            <wp:wrapSquare wrapText="bothSides"/>
            <wp:docPr id="1" name="Рисунок 1" descr="DSC_7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SC_768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Style w:val="a4"/>
          <w:rFonts w:ascii="Arial" w:hAnsi="Arial" w:cs="Arial"/>
        </w:rPr>
        <w:t>Ученый секретарь ученого совета университета, кандидат медицинских наук – Светлана Владимировна Платицына</w:t>
      </w: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  <w:b/>
          <w:bCs/>
        </w:rPr>
        <w:br/>
      </w:r>
    </w:p>
    <w:p w:rsidR="00A83EFF" w:rsidRPr="00F72B7E" w:rsidRDefault="00A83EFF" w:rsidP="00F72B7E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2B7E">
        <w:rPr>
          <w:rFonts w:ascii="Arial" w:hAnsi="Arial" w:cs="Arial"/>
          <w:b/>
          <w:bCs/>
        </w:rPr>
        <w:t>Главный бухгалтер – Максимова Надежда Борисовна </w:t>
      </w:r>
    </w:p>
    <w:p w:rsidR="00243221" w:rsidRPr="00F72B7E" w:rsidRDefault="00243221" w:rsidP="00F72B7E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F72B7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3EFF"/>
    <w:rsid w:val="00BE110E"/>
    <w:rsid w:val="00C76735"/>
    <w:rsid w:val="00F32F49"/>
    <w:rsid w:val="00F7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18A6"/>
  <w15:docId w15:val="{3107A6C5-1459-47A3-A7BE-CBC0EE7A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1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2024-12-18T06:52:00Z</dcterms:modified>
</cp:coreProperties>
</file>