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92" w:type="dxa"/>
        <w:tblBorders>
          <w:top w:val="single" w:sz="24" w:space="0" w:color="DEE2E6"/>
          <w:left w:val="single" w:sz="24" w:space="0" w:color="DEE2E6"/>
          <w:bottom w:val="single" w:sz="24" w:space="0" w:color="DEE2E6"/>
          <w:right w:val="single" w:sz="24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2"/>
      </w:tblGrid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Default="000359F0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Ректор    </w:t>
            </w:r>
            <w:r w:rsidR="001F733F" w:rsidRPr="001F733F">
              <w:rPr>
                <w:rFonts w:ascii="Arial" w:hAnsi="Arial" w:cs="Arial"/>
                <w:color w:val="212529"/>
                <w:szCs w:val="24"/>
              </w:rPr>
              <w:t>Хомушку Ольга Матпаевна</w:t>
            </w:r>
          </w:p>
          <w:p w:rsidR="000359F0" w:rsidRPr="001F733F" w:rsidRDefault="000359F0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0359F0">
              <w:rPr>
                <w:rFonts w:ascii="Arial" w:hAnsi="Arial" w:cs="Arial"/>
                <w:color w:val="212529"/>
                <w:szCs w:val="24"/>
              </w:rPr>
              <w:drawing>
                <wp:inline distT="0" distB="0" distL="0" distR="0" wp14:anchorId="5E400070" wp14:editId="43E39D2B">
                  <wp:extent cx="1678596" cy="18227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167" cy="1841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0B8" w:rsidRPr="001F733F" w:rsidRDefault="00A260B8" w:rsidP="001F733F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3897" w:type="dxa"/>
        <w:tblCellSpacing w:w="15" w:type="dxa"/>
        <w:tblBorders>
          <w:top w:val="single" w:sz="24" w:space="0" w:color="DEE2E6"/>
          <w:left w:val="single" w:sz="24" w:space="0" w:color="DEE2E6"/>
          <w:bottom w:val="single" w:sz="24" w:space="0" w:color="DEE2E6"/>
          <w:right w:val="single" w:sz="2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7"/>
        <w:gridCol w:w="9590"/>
      </w:tblGrid>
      <w:tr w:rsidR="001F733F" w:rsidRPr="001F733F" w:rsidTr="001F733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Дубровский Олег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Проректор по научной работе</w:t>
            </w:r>
          </w:p>
        </w:tc>
      </w:tr>
      <w:tr w:rsidR="001F733F" w:rsidRPr="001F733F" w:rsidTr="001F733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Ондар Лидия Шуртуевна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Проректор по международным региональным связям</w:t>
            </w:r>
          </w:p>
        </w:tc>
      </w:tr>
      <w:tr w:rsidR="001F733F" w:rsidRPr="001F733F" w:rsidTr="001F733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Сандан Руслан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Проректор по эксплуатации и развитию имущественного комплекса</w:t>
            </w:r>
          </w:p>
        </w:tc>
      </w:tr>
      <w:tr w:rsidR="001F733F" w:rsidRPr="001F733F" w:rsidTr="001F733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Тагба Алексей Станиславович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Проректор по общим вопросам</w:t>
            </w:r>
          </w:p>
        </w:tc>
      </w:tr>
      <w:tr w:rsidR="001F733F" w:rsidRPr="001F733F" w:rsidTr="001F733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Ховалыг Салимаа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Проректор по учебной работе и качеству</w:t>
            </w:r>
          </w:p>
        </w:tc>
      </w:tr>
      <w:tr w:rsidR="001F733F" w:rsidRPr="001F733F" w:rsidTr="001F733F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Чооду Остап Андреевич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2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Проректор по молодежной политике и воспитательной деятельности</w:t>
            </w:r>
          </w:p>
        </w:tc>
      </w:tr>
    </w:tbl>
    <w:p w:rsidR="00A260B8" w:rsidRPr="001F733F" w:rsidRDefault="00A260B8" w:rsidP="001F733F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5309" w:type="dxa"/>
        <w:tblBorders>
          <w:top w:val="single" w:sz="24" w:space="0" w:color="DEE2E6"/>
          <w:left w:val="single" w:sz="24" w:space="0" w:color="DEE2E6"/>
          <w:bottom w:val="single" w:sz="24" w:space="0" w:color="DEE2E6"/>
          <w:right w:val="single" w:sz="24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9"/>
        <w:gridCol w:w="4034"/>
        <w:gridCol w:w="2576"/>
      </w:tblGrid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Хомушку Ольга Матпаевна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Председатель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Управление кадров и делопроизводства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Ооржак Ай-суу Борбак-ооловна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Финансово-экономическое управление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Чооду Айлана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Евграфова Раиса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Главный бухгалтер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Куулар Елена Даш-ооловна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земельных и имущественных отношений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Куулар Евгений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правового обеспечения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Бержанските Ада Казисовна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Агбаан Ай-Чечээ Урандаевна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Руководитель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Чадамба Шенне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организации учебного процесса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Салчак Белек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Студенческий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Монгуш Чечек Дорбет-ооловна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менеджмента качества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Балзанай Сылдыс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Управление информатизации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Тапышпан Павел Михайлович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информационных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Дартан-оол Амир Демир-оолович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lastRenderedPageBreak/>
              <w:t>Отдел интеллектуальной собственности и трансфера технологий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Бондаренко Ольга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Заведующая отделом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автоматизированных информационных систем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Дайтон Любовь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аспирантуры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Ондар Урана Владимировна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Заведующая отделом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Институт Здоровья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Момбей-оол Сырга Мергеновна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Руководитель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Центр карьеры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Тайбыл Регина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Руководитель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по социальной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Ооржак Долзат Артуровна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Заведующая отделом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по внеучебной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Бай-Кара Белекмаа Ренатовна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Заведующая отделом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Управление молодежной политики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Сергеева Мария Николаевна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организации научных исследований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Бондаренко Ольга Викторовна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Физкультурно-оздоровительный комплекс с плавательным бассейном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Ховалыг Эртине Чечек-оолович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Директор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международных и региональных связей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Монгуш Салбак Онер-ооловна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Эксплуатационно-технический отдел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Сундуй Буян Александрович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Хозяйственно-эксплуатационное управление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Балдан Буян Павлович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капитального строительства и ремонтных работ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Куулар Менги Владиславовна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Гаражное хозяйство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Ооржак Алик Сергеевич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Отдел мобилизационной подготовки, ГО и ЧС и безопасности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Дамдын Чечена Борбак-ооловна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Начальник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Подик Ирина Витальевна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Директор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1F733F">
              <w:rPr>
                <w:rFonts w:ascii="Arial" w:hAnsi="Arial" w:cs="Arial"/>
                <w:color w:val="212529"/>
                <w:sz w:val="22"/>
                <w:szCs w:val="22"/>
              </w:rPr>
              <w:t>Институт профессиональной переподготовки и повышения квалификации кадров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Майны Шончалай Борисовна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И.о. директора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Институт довузовского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Даржа Урана Анай-ооловна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Директор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Куулар Лариса Лопсановна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1F733F">
              <w:rPr>
                <w:rFonts w:ascii="Arial" w:hAnsi="Arial" w:cs="Arial"/>
                <w:color w:val="212529"/>
                <w:sz w:val="20"/>
                <w:szCs w:val="20"/>
              </w:rPr>
              <w:t>Ответственный секретарь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Инженерно-технический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Монгуш Сылдыс Чамбааевич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И.о декана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Исторический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Очур Надежда Михайловна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Декан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Кызылский педагогический институт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Ликтан Валериана Тарачиевна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Директор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Кызылский педагогический колледж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Монгуш Владимир Маадырович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Директор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Естественно-географический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Сарыг Сайлыкмаа Кызыл-ооловна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И.о. декана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Сельскохозяйственный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Донгак Мария Ивановна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Декан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Факультет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Дажы Чечена Алдын-ооловна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Декан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Физико-математический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Куулар Долаана Орлан-ооловна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Декан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Филологический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Сувандии Надежда Дарыевна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Декан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Экономический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Манчык-сат Чодураа Сергеевна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И.о декана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Юридический факультет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Монгуш Алла Лоспановна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Декан</w:t>
            </w:r>
          </w:p>
        </w:tc>
      </w:tr>
      <w:tr w:rsidR="001F733F" w:rsidRPr="001F733F" w:rsidTr="001F733F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Группа по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Кужугет Владимир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F733F" w:rsidRPr="001F733F" w:rsidRDefault="001F733F" w:rsidP="001F733F">
            <w:pPr>
              <w:spacing w:after="0" w:line="240" w:lineRule="auto"/>
              <w:contextualSpacing/>
              <w:rPr>
                <w:rFonts w:ascii="Arial" w:hAnsi="Arial" w:cs="Arial"/>
                <w:color w:val="212529"/>
                <w:szCs w:val="24"/>
              </w:rPr>
            </w:pPr>
            <w:r w:rsidRPr="001F733F">
              <w:rPr>
                <w:rFonts w:ascii="Arial" w:hAnsi="Arial" w:cs="Arial"/>
                <w:color w:val="212529"/>
                <w:szCs w:val="24"/>
              </w:rPr>
              <w:t>Руководитель</w:t>
            </w:r>
          </w:p>
        </w:tc>
      </w:tr>
    </w:tbl>
    <w:p w:rsidR="00243221" w:rsidRPr="001F733F" w:rsidRDefault="00243221" w:rsidP="001F733F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1F733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59F0"/>
    <w:rsid w:val="0004302E"/>
    <w:rsid w:val="00091401"/>
    <w:rsid w:val="001C34A2"/>
    <w:rsid w:val="001F733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0B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C2B4"/>
  <w15:docId w15:val="{1AF42924-8C7B-4C3F-92B8-C3D5106A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F733F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733F"/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a"/>
    <w:rsid w:val="001F73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4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3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1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2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0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3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5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77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2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2024-12-18T05:19:00Z</dcterms:modified>
</cp:coreProperties>
</file>