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10" w:rsidRDefault="00641F6B" w:rsidP="00E81910">
      <w:pPr>
        <w:shd w:val="clear" w:color="auto" w:fill="FFFFFF"/>
        <w:spacing w:after="0" w:line="240" w:lineRule="auto"/>
        <w:contextualSpacing/>
        <w:rPr>
          <w:rFonts w:ascii="Arial" w:hAnsi="Arial" w:cs="Arial"/>
          <w:color w:val="333333"/>
          <w:sz w:val="20"/>
          <w:szCs w:val="20"/>
        </w:rPr>
      </w:pPr>
      <w:r w:rsidRPr="00641F6B">
        <w:rPr>
          <w:rFonts w:ascii="Arial" w:hAnsi="Arial" w:cs="Arial"/>
          <w:color w:val="333333"/>
          <w:sz w:val="20"/>
          <w:szCs w:val="20"/>
        </w:rPr>
        <w:drawing>
          <wp:inline distT="0" distB="0" distL="0" distR="0" wp14:anchorId="01EB68CD" wp14:editId="183D766F">
            <wp:extent cx="1224236" cy="115370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49124" cy="1177158"/>
                    </a:xfrm>
                    <a:prstGeom prst="rect">
                      <a:avLst/>
                    </a:prstGeom>
                  </pic:spPr>
                </pic:pic>
              </a:graphicData>
            </a:graphic>
          </wp:inline>
        </w:drawing>
      </w:r>
    </w:p>
    <w:p w:rsidR="00E81910" w:rsidRDefault="00E81910" w:rsidP="00E81910">
      <w:pPr>
        <w:shd w:val="clear" w:color="auto" w:fill="FFFFFF"/>
        <w:spacing w:after="0" w:line="240" w:lineRule="auto"/>
        <w:contextualSpacing/>
        <w:rPr>
          <w:rFonts w:ascii="Arial" w:hAnsi="Arial" w:cs="Arial"/>
          <w:color w:val="333333"/>
          <w:sz w:val="20"/>
          <w:szCs w:val="20"/>
        </w:rPr>
      </w:pPr>
      <w:r w:rsidRPr="00E81910">
        <w:rPr>
          <w:rFonts w:ascii="Arial" w:hAnsi="Arial" w:cs="Arial"/>
          <w:b/>
          <w:bCs/>
          <w:color w:val="333333"/>
          <w:sz w:val="21"/>
          <w:szCs w:val="21"/>
        </w:rPr>
        <w:t>Горбунов Александр Павлович</w:t>
      </w:r>
    </w:p>
    <w:p w:rsidR="00E81910" w:rsidRDefault="00E81910" w:rsidP="00E81910">
      <w:pPr>
        <w:pStyle w:val="a3"/>
        <w:shd w:val="clear" w:color="auto" w:fill="FFFFFF"/>
        <w:spacing w:before="0" w:beforeAutospacing="0" w:after="0" w:afterAutospacing="0"/>
        <w:contextualSpacing/>
        <w:rPr>
          <w:rFonts w:ascii="Arial" w:hAnsi="Arial" w:cs="Arial"/>
          <w:color w:val="333333"/>
          <w:sz w:val="20"/>
          <w:szCs w:val="20"/>
        </w:rPr>
      </w:pPr>
      <w:r>
        <w:rPr>
          <w:rFonts w:ascii="Arial" w:hAnsi="Arial" w:cs="Arial"/>
          <w:color w:val="333333"/>
          <w:sz w:val="20"/>
          <w:szCs w:val="20"/>
        </w:rPr>
        <w:t>Ректор ПГУ</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b/>
          <w:bCs/>
          <w:color w:val="333333"/>
          <w:sz w:val="18"/>
          <w:szCs w:val="18"/>
        </w:rPr>
        <w:t>Горбунов Александр Павлович</w:t>
      </w:r>
      <w:r>
        <w:rPr>
          <w:rFonts w:ascii="Arial" w:hAnsi="Arial" w:cs="Arial"/>
          <w:color w:val="333333"/>
          <w:sz w:val="18"/>
          <w:szCs w:val="18"/>
        </w:rPr>
        <w:t> – профессор, доктор экономических наук, кандидат исторических наук, Заслуженный работник высшей школы РФ, вице-президент Российского Союза ректоров (2014 – 2019 гг.), председатель Совета ректоров вузов Северо-Кавказского федерального округа, председатель Редакционного совета научного журнала «Вестник ПГУ», профессор кафедры креативно-инновационного управления и права, академик Академии педагогических и социальных наук, академик Международной академии наук педагогического образования, академик Международной Гуманитарной Академии «Европа-Азия».</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Родился 21 октября 1959 г. в г. Пятигорске. В 1976 г. окончил с отличием среднюю школу № 1 им. М.Ю. Лермонтова г. Пятигорска с углубленным изучением английского языка. Первый часовой пионерско-комсомольского Поста №1 у Огня Вечной Славы г. Пятигорска (1973 г.). В 1975-1976 гг. - секретарь комитета ВЛКСМ школы.</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В 1976 г. поступил на 1 курс и в 1981 г. окончил с отличием факультет английского языка Пятигорского государственного педагогического института иностранных языков (с 1995 г. – Пятигорский государственный лингвистический университет, с 2016 г. – Пятигорский государственный университет). В 1979 – 1981 гг. – Ленинский стипендиат. Свободно владеет английским языком.</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С ноября 1978 г. по ноябрь 1982 г. А.П. Горбунов одновременно с учебой в институте работал секретарем комитета ВЛКСМ факультета английского языка ПГПИИЯ на ставке ЦК ВЛКСМ. В студенческие годы активно участвовал в движении студенческих строительных отрядов на Ставрополье (1977 – 1982 гг.), в том числе был участником строительства объектов агропромышленного комплекса в Грачевском районе, строительства завода пластмасс в г. Буденновске, выработки сельхозпродукции на Георгиевском консервном комбинате, возглавлял студенческие отряды численностью как несколько десятков, так и несколько сотен человек.</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После окончания института в 1982-1984 гг. проходил срочную службу в рядах Вооруженных сил СССР в Дальневосточном военном округе на должностях рядового и сержантского состава, там же прошел курсы офицеров запаса.</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С 1984 г. работает на преподавательских должностях в ПГПИИЯ (затем – ПГЛУ, ПГУ): ассистентом, старшим преподавателем, доцентом, профессором. В 1989 г. защитил кандидатскую диссертацию в диссертационном совете по историческим наукам при Ростовском государственном университете. В 1990 году ему была присвоена ученая степень кандидата исторических наук.</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С апреля 1990 года по август 1991 года он, несмотря на молодой возраст, возглавлял партийный комитет института, пользовался уважением и авторитетом у коллег.</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В 1992-1995 гг. – декан факультета иностранных учащихся (более 450 студентов из 51 страны мира), с 1993 года – и переводческого отделения российских студентов, был тогда самым молодым деканом Российской Федерации. В период с конца 1995 года по начало 1998 года – декан объединенного переводческого факультета, отделения государственного и муниципального управления, отделения иностранных учащихся. В 1998-1999 гг. – заместитель заведующего кафедрой экономических дисциплин по организации преподавания дисциплин управления. В 2000-2001 гг. – вновь работал деканом переводческого факультета.</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С февраля 2001 г. по декабрь 2005 г. – проректор по научной работе университета, председатель Редакционно-издательского совета университета. В июне 2001 г. избран на должность профессора .</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В декабре 2005 г. – единогласно избран ректором. С тех пор ещё трижды переизбран на эту должность (2010 г., 2015 г., 2020 г.).</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Кроме того, с 1999 г. по декабрь 2009 г. – одновременно заместитель заведующего кафедрой управления, политологии и социологии по секции управления и права, с декабря 2009 г. по январь 2011 г. – заведующий кафедрой инноватики, управления и права ПГЛУ, с февраля 2011 г. – профессор на 0,5 ставки кафедры инноватики, управления и права (с 1 июля 2012 г. – кафедра креативно-инновационного управления и права), с сентября 2015 г. – профессор на 0,25 ставки той же кафедры.</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xml:space="preserve">С января 2006 г. по настоящее время – председатель Редакционно-издательского совета научного журнала «Вестник ПГУ». В 2006-2015 гг. председатель Регионального учебно-методического центра (РУМЦ) по лингвистическому образованию Юга России, руководитель Научно-исследовательского института по разработке проблем социального управления и лидерства, совершенствования вузовского менеджмента и развития интеллектуальной собственности – Пятигорского научного центра Поволжско-Кавказского отделения ГАН «РАО», в </w:t>
      </w:r>
      <w:r>
        <w:rPr>
          <w:rFonts w:ascii="Arial" w:hAnsi="Arial" w:cs="Arial"/>
          <w:color w:val="333333"/>
          <w:sz w:val="18"/>
          <w:szCs w:val="18"/>
        </w:rPr>
        <w:lastRenderedPageBreak/>
        <w:t>2008-2016 гг. председатель Совета Регионального научно-исследовательского института разработки проблем межконфессиональных отношений, этнополитики и этнокультуры Юга России, созданного в ПГЛУ.</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В 2014 г. защитил докторскую диссертацию по экономической теории в диссертационном совете по экономическим наукам при Северо-Осетинском государственном университете им. К.Л. Хетагурова на тему «Системная динамика высшей школы как базовый фактор инновационной трансформации российской экономики». В 2015 г. присвоена ученая степень доктора экономических наук.</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Ученые степени – кандидат исторических наук (1989 г.), доктор экономических наук (2014 г.). Ученые звания – доцент по кафедре отечественной и зарубежной истории (1994 г.), профессор по кафедре управления, политологии и социологии (2003 г.).</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С января 2006 г. – действительный член (академик) Академии педагогических и социальных наук. В марте 2008 г. А.П. Горбунов был избран действительным членом (академиком) Международной академии наук педагогического образования. C ноября 2008 г. – действительный член (академик) Международной Гуманитарной Академии «Европа-Азия».</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За время работы в университете разработал 12 лекционных курсов по различным учебным дисциплинам: истории, политологии, страноведению, "public relations", теории управления, менеджменту и теории организации.</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Является  автором и соавтором более 360 научных и методических работ, свидетельств о регистрации РИД в области теории управления, теории организации, системных общественно-экономических преобразований, формирования модели общества будущего, общенаучной и социальной методологии, отечественной и зарубежной истории, экономической теории, исследования проблем высшей школы, вузовского менеджмента, системной динамики высшей школы, инновационной экономики, экономики новизны знаний, инновационного менеджмента, в том числе 9 учебников, учебных и 16 учебно-методических пособий и материалов, 23 монографий, включая учебники «История западноевропейских государств» (1998 г.), «Основы социального менеджмента» (1999 г.), «Местное самоуправление» (2009 г.), имеющих рекомендательные грифы Минобранауки РФ, монографии «Российская высшая школа под воздействием общественных перемен (конец 70-х гг. XX в. – начало XXI в.)», «Реформирование государства и общества в СССР и России в конце XX – начале XXI вв.: исторический опыт и уроки», «Формирование и реализация креативно-инновационного потенциала российской высшей школы» (2013 г.), «Системная динамика высшей школы – базовый фактор инновационной трансформации российской экономики» (2014 г.), «Интегрирующая преобразовательная (креативно-инновационная) методология как всеобщий смыслодеятельностный инструментарий, адекватный сущности новой эпохи» (2015 г.), «От предельности постмодернизма, постнеклассики к новейшей интегрирующей преобразовательной методологии» (2015 г.), «Сверх(транс)сущность труда и эволюция создаваемых им типов ценности, стоимости. От наемного труда и финансового капитала – к преобразовательному самодеятельному сверхтруду и сверхкапиталу» (2017 г.), «Социально-преобразовательная сверхальтернатива (сверхперспектива) для России и всего человечества как успешный сверхвыход из глубинного и глобального кризиса» (2018 г.), «Путь в социально-преобразовательное будущее России и мира: методология и проектирование.» – в 2-х томах (2019 г.), «Российская гражданская  идентичность: идеи и практики политики, управления, образования» (2019 г.), «Верный способ мышления, управление инновациями и преобразовательное лидерство – путь в будущее, ключ к настоящему успеху» (2021 г.), «Как успешно управлять миром в его позитивно-поступательном сообобщении и сопреобразовании» (2021 г.) и др.</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Под руководством профессора А.П. Горбунова защищены 9 кандидатских диссертаций.</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Профессором А.П. Горбуновым разработаны: концепция менеджмента как экономического отношения; интегративный подход к лидерству; концепция изменения типа всеобщей системной связи в обществе; комплекс подходов, связанных с осознанием места и роли высшей школы как производственной и экономической системы современного общества; концепция преобразовательного (креативно-инновационного) управления; концепция совершенствования системной динамики высшей школы как экономического отношения инновационного типа; новейшая, преобразовательная сверхсоинтегрирующая методология; модель преобразовательного (креативно-инновационного) университета и направлений его формирования и совершенствования; ключевые креативно-инновационные компетенции работников (выпускников вуза) новой эпохи; комплекс ролей научно-педагогического персонала университета в новую эпоху; основы перехода к обществу и государству социально-преобразовательного, преобразовательно-сверхсоинтергрирующего типа; концепция перестройки организаций по типу преобразовательных (креативно-инновационных) систем; комплекс сверхсофундаментальных созаконов (созакономерностей) преобразовательности; концепция сверхсополярностного мироустройства и другие концептуальные подходы.</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xml:space="preserve">Его разработки имеют ярко выраженный научно-практический и проектно-конструкторский характер: это по своей сути гуманитарные и социальные устройства, модели, технологии, многие из которых тут же непосредственно внедряются под его руководством в инновационную практику деятельности Пятигорского государственного университета. В их числе, например, такие как: разработка миссии, приоритетов, целей и стратегии ПГУ как формирующегося и развивающегося преобразовательного (креативно-инновационного) университета; модель «Единой системы аккредитационных и инновационных показателей оценки деятельности основных подразделений и научно-педагогических работников университета»; модель Перспективного индивидуального плана научно-педагогического работника, сопряженного с «Единой системой показателей»; концепция развития университета как центра многоцветья языков и культур; концепция университета как модели поликультурного преобразовательно-ориентированного гражданского общества и профессионального сообщества; модель целостной подготовки выпускника с освоением комплекса надпрофессиональных преобразовательных (креативно-инновационных), профессиональных, социальных, коммуникативных, в том числе иноязычных, компетенций под знаком « ИННО-ПРОФИ-СОЦИ-ЛИНГВА»; бренд ПГУ: «Университет, открывающий и преобразующий мир!», отображенный в его логотипе; проект «Разработка и внедрение системы менеджмента качества университета»; модель пяти основных процессов деятельности университета; модель инновационной инфраструктуры университета; система менеджеров по формированию индивидуальных траекторий студентов; нормативная модель, обеспечивающая единство подходов в создании и управлении интеллектуально-инновационной собственностью (УИИС); Генеральная комплексная стратегия и единая методическая задача ПГУ; модель многопрофильных комплексных </w:t>
      </w:r>
      <w:r>
        <w:rPr>
          <w:rFonts w:ascii="Arial" w:hAnsi="Arial" w:cs="Arial"/>
          <w:color w:val="333333"/>
          <w:sz w:val="18"/>
          <w:szCs w:val="18"/>
        </w:rPr>
        <w:lastRenderedPageBreak/>
        <w:t>диверсифицированных многоуровневых образовательно-научно-инновационных подразделений (Институтов и Высших школ); концепция передовой университетской организационной (корпоративной) культуры и многое другое.</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В настоящее время является членом диссертационного совета Д 212.193.03 по политическим наукам и международным отношениям, созданного на базе ПГУ.</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По инициативе А.П. Горбунова и под его руководством университет с 2006 года осуществил переход от традиционного университета к преобразовательному (креативно-инновационному) университету, продолжает свое совершенствование в этом качестве, внедряет самые современные управленческие подходы, укрепляет материально-техническую базу. Университет является действительным центром многоцветья языков и культур, центром миротворчества, одним из форпостов российской государственности на Северном Кавказе.</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Профессор А.П. Горбунов, будучи хорошо знаком с опытом организации деятельности зарубежных университетов и их сотрудничества с государственными и муниципальными структурами и бизнесом (1993 г. – Бристольский университет, Великобритания; 1996, 1997 гг. – Университет штата Вирджиния, университет Шенандоа, Штат Вирджиния, Университет Южного Техаса, штат Техас, Гастингс- Колледж, штат Небраска, и другие вузы США; 1997 г. – вузы ФРГ) с 2006 года выступил инициатором и организатором всесторонней интернационализации деятельности университета, прежде всего в научной, образовательной, инновационной сферах, расширения международного сотрудничества.</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Признанием авторитета университета и ректора А.П. Горбунова стало принятие Пятигорского государственного университета официальным членом Международной ассоциации ЕВРОДИП, Международной ассоциации университетов (IAU), действующей под эгидой ООН. При создании таких организаций, как Международная ассоциация прикладных иностранных языков – ALEA (Сорбонна, Франция), Консорциум гуманитарных университетов стран-членов Шанхайской организации сотрудничества, Межвузовский Совет по духовному образованию стран-членов СНГ, ПГУ выступал в качестве одного из учредителей.</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А.П. Горбунов в марте 2009 года принимал участие в составе делегации ректоров ведущих российских университетов (где ПГУ был единственным вузом Северного Кавказа) в Форуме ректоров вузов Испании, России и Латинской Америки во время государственного визита Президента России Д.А. Медведева в Королевство Испания и встречи с Королем Хуаном Карлосом.</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Международные связи ПГУ охватили сегодня практически все регионы мира (Северную и Южную Америку, Западную и Восточную Европу, Ближний и Средний Восток, Азию, Африку). Партнерами ПГУ, с которыми подписаны договоры о научном и научно-практическом сотрудничестве, являются высшие учебные заведения и организации Австрии, Армении, Белоруссии, Бельгии, Венгрии, Египта, Испании, Италии, Китая, Казахстана, Португалии, Турции, Франции, Хорватии.</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Рабочие контакты и взаимодействие по ряду проектов осуществляется с Международной Ассоциацией университетов, Международной Ассоциацией прикладных иностранных языков, Ассоциацией ЕВРОДИП, Испанским агентством по международному сотрудничеству и Институтом Сервантеса, Институтом Гёте и Германской службой академических обменов, Итальянским институтом культуры.</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При активном участии ПГУ и лично А.П. Горбунова открыты центры русского языка и культуры «Институт Пушкина» в вузах-партнерах восьми зарубежных стран (США, Испания, Италия, Португалия, Польша, Хорватия, Египет, Китай).</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С 2009 г. А.П. Горбунов является заместителем секретаря Политсовета Пятигорского местного отделения Всероссийской политической партии «Единая Россия». В 2009-2012 гг. – заместитель секретаря Политсовета Ставропольского регионального отделения Всероссийской политической партии «Единая Россия» по агитационно-пропагандистской работе.</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С 2009 г. по сентябрь 2018 г. – председатель Общественного Совета г.  Пятигорска.</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Член Совета при губернаторе Ставропольского края по вопросам межэтнических отношений.</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В ноябре 2012 года избран председателем Совета ректоров вузов Северо-Кавказского федерального округа, 10 июля 2014 года во время работы Съезда Российского Союза ректоров избран членом Совета, Правления, Президиума и вице-президентом Российского Союза ректоров.</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В 2019 году вновь избран председателем Совета ректоров вузов Северо-Кавказского федерального округа, а затем на Съезде РСР вновь избран членом Совета Российского Союза ректоров.</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В 2016 – 2021 гг. – депутат Думы Ставропольского края шестого созыва.</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С 29 января 2021 г.  – член комиссии Государственного Совета Российской Федерации по направлению «Наука».</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С 8 июля 2022 г. – член экспертно-методического совета комиссии Государственного Совета Российской Федерации по направлению «Наука».</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3 сентября 2020 года избран тайным голосованием конференцией работников и обучающихся ФГБОУ ВО «Пятигорский государственный университет» на должность ректора на очередной период.</w:t>
      </w:r>
    </w:p>
    <w:p w:rsidR="00641F6B" w:rsidRDefault="00641F6B" w:rsidP="00641F6B">
      <w:pPr>
        <w:pStyle w:val="a3"/>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lastRenderedPageBreak/>
        <w:t>Женат, имеет дочь. Жена, Наталья Николаевна, работает доцентом кафедры профессионально-ориентированного иностранного языка ПГУ на 0,5 ставки. Дочь Мирослава – доцент той же кафедры на 0,25 ставки</w:t>
      </w:r>
    </w:p>
    <w:p w:rsidR="00E81910" w:rsidRDefault="00E81910" w:rsidP="00E81910">
      <w:pPr>
        <w:spacing w:after="0" w:line="240" w:lineRule="auto"/>
        <w:contextualSpacing/>
        <w:rPr>
          <w:szCs w:val="24"/>
        </w:rPr>
      </w:pPr>
    </w:p>
    <w:p w:rsidR="00E81910" w:rsidRPr="00E81910" w:rsidRDefault="00F5463A" w:rsidP="00E81910">
      <w:pPr>
        <w:shd w:val="clear" w:color="auto" w:fill="FFFFFF"/>
        <w:spacing w:after="0" w:line="240" w:lineRule="auto"/>
        <w:ind w:right="141"/>
        <w:contextualSpacing/>
        <w:rPr>
          <w:rFonts w:ascii="Arial" w:hAnsi="Arial" w:cs="Arial"/>
          <w:color w:val="333333"/>
          <w:sz w:val="20"/>
          <w:szCs w:val="20"/>
          <w:bdr w:val="dotted" w:sz="6" w:space="2" w:color="CDCDCD" w:frame="1"/>
          <w:shd w:val="clear" w:color="auto" w:fill="FAFAFA"/>
        </w:rPr>
      </w:pPr>
      <w:r w:rsidRPr="00F5463A">
        <w:rPr>
          <w:rFonts w:ascii="Arial" w:hAnsi="Arial" w:cs="Arial"/>
          <w:color w:val="333333"/>
          <w:sz w:val="20"/>
          <w:szCs w:val="20"/>
          <w:bdr w:val="dotted" w:sz="6" w:space="2" w:color="CDCDCD" w:frame="1"/>
          <w:shd w:val="clear" w:color="auto" w:fill="FAFAFA"/>
        </w:rPr>
        <w:drawing>
          <wp:inline distT="0" distB="0" distL="0" distR="0" wp14:anchorId="70811CDE" wp14:editId="3D14B67E">
            <wp:extent cx="1933845" cy="17909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33845" cy="1790950"/>
                    </a:xfrm>
                    <a:prstGeom prst="rect">
                      <a:avLst/>
                    </a:prstGeom>
                  </pic:spPr>
                </pic:pic>
              </a:graphicData>
            </a:graphic>
          </wp:inline>
        </w:drawing>
      </w:r>
    </w:p>
    <w:p w:rsidR="00E81910" w:rsidRDefault="00E81910" w:rsidP="00E81910">
      <w:pPr>
        <w:pStyle w:val="titlehalf"/>
        <w:shd w:val="clear" w:color="auto" w:fill="FFFFFF"/>
        <w:spacing w:before="0" w:beforeAutospacing="0" w:after="0" w:afterAutospacing="0"/>
        <w:ind w:right="141"/>
        <w:contextualSpacing/>
        <w:rPr>
          <w:b/>
          <w:bCs/>
          <w:color w:val="1D85B3"/>
          <w:sz w:val="21"/>
          <w:szCs w:val="21"/>
        </w:rPr>
      </w:pPr>
      <w:r>
        <w:rPr>
          <w:rFonts w:ascii="Arial" w:hAnsi="Arial" w:cs="Arial"/>
          <w:b/>
          <w:bCs/>
          <w:color w:val="1D85B3"/>
          <w:sz w:val="21"/>
          <w:szCs w:val="21"/>
          <w:bdr w:val="dotted" w:sz="6" w:space="2" w:color="CDCDCD" w:frame="1"/>
          <w:shd w:val="clear" w:color="auto" w:fill="FAFAFA"/>
        </w:rPr>
        <w:t>Гранкин Юрий Юрьевич</w:t>
      </w:r>
    </w:p>
    <w:p w:rsidR="00E81910" w:rsidRDefault="00E81910" w:rsidP="00E81910">
      <w:pPr>
        <w:pStyle w:val="a3"/>
        <w:shd w:val="clear" w:color="auto" w:fill="FFFFFF"/>
        <w:spacing w:before="0" w:beforeAutospacing="0" w:after="0" w:afterAutospacing="0"/>
        <w:ind w:right="141"/>
        <w:contextualSpacing/>
        <w:rPr>
          <w:rFonts w:ascii="Arial" w:hAnsi="Arial" w:cs="Arial"/>
          <w:color w:val="333333"/>
          <w:sz w:val="20"/>
          <w:szCs w:val="20"/>
          <w:bdr w:val="dotted" w:sz="6" w:space="2" w:color="CDCDCD" w:frame="1"/>
          <w:shd w:val="clear" w:color="auto" w:fill="FAFAFA"/>
        </w:rPr>
      </w:pPr>
      <w:r>
        <w:rPr>
          <w:rFonts w:ascii="Arial" w:hAnsi="Arial" w:cs="Arial"/>
          <w:color w:val="333333"/>
          <w:sz w:val="20"/>
          <w:szCs w:val="20"/>
          <w:bdr w:val="dotted" w:sz="6" w:space="2" w:color="CDCDCD" w:frame="1"/>
          <w:shd w:val="clear" w:color="auto" w:fill="FAFAFA"/>
        </w:rPr>
        <w:t>Проректор по академической политике, контролю качества образования и информатизации</w:t>
      </w:r>
    </w:p>
    <w:p w:rsidR="00F5463A" w:rsidRDefault="00F5463A" w:rsidP="00E81910">
      <w:pPr>
        <w:shd w:val="clear" w:color="auto" w:fill="FFFFFF"/>
        <w:spacing w:after="0" w:line="240" w:lineRule="auto"/>
        <w:ind w:right="141"/>
        <w:contextualSpacing/>
        <w:rPr>
          <w:rFonts w:ascii="Arial" w:hAnsi="Arial" w:cs="Arial"/>
          <w:color w:val="333333"/>
          <w:sz w:val="20"/>
          <w:szCs w:val="20"/>
        </w:rPr>
      </w:pPr>
      <w:r>
        <w:rPr>
          <w:rFonts w:ascii="Arial" w:hAnsi="Arial" w:cs="Arial"/>
          <w:color w:val="333333"/>
          <w:sz w:val="18"/>
          <w:szCs w:val="18"/>
          <w:shd w:val="clear" w:color="auto" w:fill="FFFFFF"/>
        </w:rPr>
        <w:t>Гранкин Юрий Юрьевич – доктор исторических наук, профессор. Родился 7 апреля 1963 года в с. Турксад Левокумского района Ставропольского края.</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shd w:val="clear" w:color="auto" w:fill="FFFFFF"/>
        </w:rPr>
        <w:t>После окончания средней школы в 1980 году поступил на филологический факультет (русский как иностранный) Пятигорского государственного педагогического института иностранных языков.</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shd w:val="clear" w:color="auto" w:fill="FFFFFF"/>
        </w:rPr>
        <w:t>После окончания института Юрий Юрьевич работал учителем русского языка и литературы в средней школе с. Урожайного Левокумского района Ставропольского края, затем – преподавателем, позже – заведующим отделением в педагогическом училище г. Черкесска Карачаево-Черкесской Республики, заместителем заведующего идеологическим отделением горкома КПСС г. Черкесска.</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shd w:val="clear" w:color="auto" w:fill="FFFFFF"/>
        </w:rPr>
        <w:t>С 1998 года работает в ПГУ: сначала ассистентом и затем старшим преподавателем кафедры отечественной и зарубежной истории, активно занимаясь научными исследованиями в области истории народов Северного Кавказа, а также заместителем декана по учебной работе факультета государственной службы и управления. Под научным руководством А.П. Горбунова в 2002 году защитил кандидатскую диссертацию по специальности 07.00.02 – Отечественная история на тему «Торгово-экономические связи России с народами Западного и Центрального Кавказа: становление, развитие, специфика (конец XVIII – первая половина XIX вв.)» и был избран на должность доцента кафедры отечественной и зарубежной истории ПГУ. В 2004 году ему было присвоено ученое звание доцента по кафедре истории.</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shd w:val="clear" w:color="auto" w:fill="FFFFFF"/>
        </w:rPr>
        <w:t>В 2002-2005 гг. работал проректором по очно-заочному, заочному и дистанционному образованию университета, с декабря 2005 года по август 2006 года – проректором по научной работе, с сентября 2006 года работал проректором по учебной работе, а с 2007 года – проректором по академической политике и инновационному развитию потенциала университета, с апреля 2016 года – проректором по академической политике, контролю качества образования и информатизации. В 2008 году избран на должность профессора кафедры отечественной и зарубежной истории (ныне кафедра исторических и социально-философских дисциплин, востоковедения и теологии).</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shd w:val="clear" w:color="auto" w:fill="FFFFFF"/>
        </w:rPr>
        <w:t>В 2012 году Ю.Ю. Гранкин защитил докторскую диссертацию по специальности 07.00.02 – Отечественная история на тему «Реализация экономической стратегии развития Северного Кавказа в период второго Кавказского наместничества (1844-1882 гг.», а в 2013 году ему было присвоено звание профессора по кафедре истории государства и права России и зарубежных стран.</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shd w:val="clear" w:color="auto" w:fill="FFFFFF"/>
        </w:rPr>
        <w:t xml:space="preserve">Ю.Ю. Гранкин – автор более 100 научных публикаций в центральной и региональной научной печати, автор и соавтор 12-ти научных монографий, посвященных истории народов Северного Кавказа, а также истории экономических отношений между российскими колонистами и горскими народами Северного Кавказа в XVIII-XIX вв. Им подготовлены и опубликованы несколько учебно-методических пособий по истории народов Северного Кавказа. Читает курсы лекций по истории России, истории государственного управления в России. Профессор Ю.Ю. Гранкин – активный участник ряда международных и всероссийских научных форумов по проблемам истории. Руководит научной работой аспирантов и соискателей. Под его руководством подготовлено и защищено 3 кандидатские диссертации. Он является членом диссертационного совета  по специальности «Отечественная история» при Северо-Кавказском федеральном университете и членом экспертного совета Высшей аттестационной комиссии при Министерстве науки и высшего образования </w:t>
      </w:r>
      <w:r>
        <w:rPr>
          <w:rFonts w:ascii="Arial" w:hAnsi="Arial" w:cs="Arial"/>
          <w:color w:val="333333"/>
          <w:sz w:val="18"/>
          <w:szCs w:val="18"/>
          <w:shd w:val="clear" w:color="auto" w:fill="FFFFFF"/>
        </w:rPr>
        <w:lastRenderedPageBreak/>
        <w:t>Российской Федерации по специальности «Теология». С 2016 г. Гранкин Ю.Ю. представляет Ставропольский край в Российском историческом обществе.</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shd w:val="clear" w:color="auto" w:fill="FFFFFF"/>
        </w:rPr>
        <w:t>С 1 декабря 2022 г. назначен на должность заведующего кафедрой исторических и социально-философских дисциплин, востоковедения и теологии.</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shd w:val="clear" w:color="auto" w:fill="FFFFFF"/>
        </w:rPr>
        <w:t>Награжден памятной медалью «За заслуги перед Пятигорском», медалью «За службу на Северном Кавказе», грамотой Министерства образования Ставропольского края, грамотой Министерства образования и науки Российской Федерации, нагрудным знаком «Почетный работник высшего профессионального образования Российской Федерации», медалью «За доблестный труд» III степени, медалью «За вклад в реализацию государственной политики в области образования и научно-технологического развития».</w:t>
      </w:r>
    </w:p>
    <w:p w:rsidR="00F5463A" w:rsidRDefault="00E81910" w:rsidP="00E81910">
      <w:pPr>
        <w:shd w:val="clear" w:color="auto" w:fill="FFFFFF"/>
        <w:spacing w:after="0" w:line="240" w:lineRule="auto"/>
        <w:ind w:right="141"/>
        <w:contextualSpacing/>
        <w:rPr>
          <w:rFonts w:ascii="Arial" w:hAnsi="Arial" w:cs="Arial"/>
          <w:color w:val="333333"/>
          <w:sz w:val="20"/>
          <w:szCs w:val="20"/>
        </w:rPr>
      </w:pPr>
      <w:r>
        <w:rPr>
          <w:rFonts w:ascii="Arial" w:hAnsi="Arial" w:cs="Arial"/>
          <w:color w:val="333333"/>
          <w:sz w:val="20"/>
          <w:szCs w:val="20"/>
        </w:rPr>
        <w:t> </w:t>
      </w:r>
    </w:p>
    <w:p w:rsidR="00E81910" w:rsidRPr="00E81910" w:rsidRDefault="00E81910" w:rsidP="00E81910">
      <w:pPr>
        <w:shd w:val="clear" w:color="auto" w:fill="FFFFFF"/>
        <w:spacing w:after="0" w:line="240" w:lineRule="auto"/>
        <w:ind w:right="141"/>
        <w:contextualSpacing/>
        <w:rPr>
          <w:color w:val="333333"/>
          <w:shd w:val="clear" w:color="auto" w:fill="FFFFFF"/>
        </w:rPr>
      </w:pPr>
      <w:r>
        <w:rPr>
          <w:rFonts w:ascii="Arial" w:hAnsi="Arial" w:cs="Arial"/>
          <w:noProof/>
          <w:color w:val="333333"/>
          <w:sz w:val="20"/>
          <w:szCs w:val="20"/>
          <w:bdr w:val="dotted" w:sz="6" w:space="2" w:color="CDCDCD" w:frame="1"/>
          <w:shd w:val="clear" w:color="auto" w:fill="FFFFFF"/>
          <w:lang w:eastAsia="ru-RU"/>
        </w:rPr>
        <w:drawing>
          <wp:inline distT="0" distB="0" distL="0" distR="0">
            <wp:extent cx="951865" cy="951865"/>
            <wp:effectExtent l="0" t="0" r="0" b="0"/>
            <wp:docPr id="8" name="Рисунок 8" descr="https://pgu.ru/upload/all_for_pglu/images/kolyadin.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gu.ru/upload/all_for_pglu/images/kolyadin.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rsidR="00E81910" w:rsidRDefault="00E81910" w:rsidP="00E81910">
      <w:pPr>
        <w:pStyle w:val="titlehalf"/>
        <w:shd w:val="clear" w:color="auto" w:fill="FFFFFF"/>
        <w:spacing w:before="0" w:beforeAutospacing="0" w:after="0" w:afterAutospacing="0"/>
        <w:ind w:right="141"/>
        <w:contextualSpacing/>
        <w:rPr>
          <w:b/>
          <w:bCs/>
          <w:color w:val="1D85B3"/>
          <w:sz w:val="21"/>
          <w:szCs w:val="21"/>
        </w:rPr>
      </w:pPr>
      <w:r>
        <w:rPr>
          <w:rFonts w:ascii="Arial" w:hAnsi="Arial" w:cs="Arial"/>
          <w:b/>
          <w:bCs/>
          <w:color w:val="1D85B3"/>
          <w:sz w:val="21"/>
          <w:szCs w:val="21"/>
          <w:bdr w:val="dotted" w:sz="6" w:space="2" w:color="CDCDCD" w:frame="1"/>
          <w:shd w:val="clear" w:color="auto" w:fill="FFFFFF"/>
        </w:rPr>
        <w:t>Колядин Александр Петрович</w:t>
      </w:r>
    </w:p>
    <w:p w:rsidR="00E81910" w:rsidRDefault="00E81910" w:rsidP="00E81910">
      <w:pPr>
        <w:pStyle w:val="a3"/>
        <w:shd w:val="clear" w:color="auto" w:fill="FFFFFF"/>
        <w:spacing w:before="0" w:beforeAutospacing="0" w:after="0" w:afterAutospacing="0"/>
        <w:ind w:right="141"/>
        <w:contextualSpacing/>
        <w:rPr>
          <w:rFonts w:ascii="Arial" w:hAnsi="Arial" w:cs="Arial"/>
          <w:color w:val="333333"/>
          <w:sz w:val="20"/>
          <w:szCs w:val="20"/>
          <w:bdr w:val="dotted" w:sz="6" w:space="2" w:color="CDCDCD" w:frame="1"/>
          <w:shd w:val="clear" w:color="auto" w:fill="FFFFFF"/>
        </w:rPr>
      </w:pPr>
      <w:r>
        <w:rPr>
          <w:rFonts w:ascii="Arial" w:hAnsi="Arial" w:cs="Arial"/>
          <w:color w:val="333333"/>
          <w:sz w:val="20"/>
          <w:szCs w:val="20"/>
          <w:bdr w:val="dotted" w:sz="6" w:space="2" w:color="CDCDCD" w:frame="1"/>
          <w:shd w:val="clear" w:color="auto" w:fill="FFFFFF"/>
        </w:rPr>
        <w:t>Проректор по социально-экономической политике и безопасности университета</w:t>
      </w:r>
    </w:p>
    <w:p w:rsidR="00E81910" w:rsidRPr="00E81910" w:rsidRDefault="00E81910" w:rsidP="00E81910">
      <w:pPr>
        <w:shd w:val="clear" w:color="auto" w:fill="FFFFFF"/>
        <w:spacing w:after="0" w:line="240" w:lineRule="auto"/>
        <w:ind w:right="141"/>
        <w:contextualSpacing/>
        <w:rPr>
          <w:color w:val="333333"/>
        </w:rPr>
      </w:pPr>
      <w:r>
        <w:rPr>
          <w:rFonts w:ascii="Arial" w:hAnsi="Arial" w:cs="Arial"/>
          <w:color w:val="333333"/>
          <w:sz w:val="20"/>
          <w:szCs w:val="20"/>
        </w:rPr>
        <w:t> </w:t>
      </w:r>
      <w:r>
        <w:rPr>
          <w:rFonts w:ascii="Arial" w:hAnsi="Arial" w:cs="Arial"/>
          <w:noProof/>
          <w:color w:val="333333"/>
          <w:sz w:val="20"/>
          <w:szCs w:val="20"/>
          <w:bdr w:val="dotted" w:sz="6" w:space="2" w:color="CDCDCD" w:frame="1"/>
          <w:shd w:val="clear" w:color="auto" w:fill="FFFFFF"/>
          <w:lang w:eastAsia="ru-RU"/>
        </w:rPr>
        <w:drawing>
          <wp:inline distT="0" distB="0" distL="0" distR="0">
            <wp:extent cx="951865" cy="951865"/>
            <wp:effectExtent l="0" t="0" r="0" b="0"/>
            <wp:docPr id="7" name="Рисунок 7" descr="https://pgu.ru/upload/photo/alimuradov100x1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gu.ru/upload/photo/alimuradov100x1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rsidR="00E81910" w:rsidRDefault="00E81910" w:rsidP="00E81910">
      <w:pPr>
        <w:pStyle w:val="titlehalf"/>
        <w:shd w:val="clear" w:color="auto" w:fill="FFFFFF"/>
        <w:spacing w:before="0" w:beforeAutospacing="0" w:after="0" w:afterAutospacing="0"/>
        <w:ind w:right="141"/>
        <w:contextualSpacing/>
        <w:rPr>
          <w:b/>
          <w:bCs/>
          <w:color w:val="1D85B3"/>
          <w:sz w:val="21"/>
          <w:szCs w:val="21"/>
        </w:rPr>
      </w:pPr>
      <w:r>
        <w:rPr>
          <w:rFonts w:ascii="Arial" w:hAnsi="Arial" w:cs="Arial"/>
          <w:b/>
          <w:bCs/>
          <w:color w:val="1D85B3"/>
          <w:sz w:val="21"/>
          <w:szCs w:val="21"/>
          <w:bdr w:val="dotted" w:sz="6" w:space="2" w:color="CDCDCD" w:frame="1"/>
          <w:shd w:val="clear" w:color="auto" w:fill="FFFFFF"/>
        </w:rPr>
        <w:t>Алимурадов Олег Алимурадович</w:t>
      </w:r>
    </w:p>
    <w:p w:rsidR="00E81910" w:rsidRDefault="00E81910" w:rsidP="00E81910">
      <w:pPr>
        <w:pStyle w:val="a3"/>
        <w:shd w:val="clear" w:color="auto" w:fill="FFFFFF"/>
        <w:spacing w:before="0" w:beforeAutospacing="0" w:after="0" w:afterAutospacing="0"/>
        <w:ind w:right="141"/>
        <w:contextualSpacing/>
        <w:rPr>
          <w:rFonts w:ascii="Arial" w:hAnsi="Arial" w:cs="Arial"/>
          <w:color w:val="333333"/>
          <w:sz w:val="20"/>
          <w:szCs w:val="20"/>
          <w:bdr w:val="dotted" w:sz="6" w:space="2" w:color="CDCDCD" w:frame="1"/>
          <w:shd w:val="clear" w:color="auto" w:fill="FFFFFF"/>
        </w:rPr>
      </w:pPr>
      <w:r>
        <w:rPr>
          <w:rFonts w:ascii="Arial" w:hAnsi="Arial" w:cs="Arial"/>
          <w:color w:val="333333"/>
          <w:sz w:val="20"/>
          <w:szCs w:val="20"/>
          <w:bdr w:val="dotted" w:sz="6" w:space="2" w:color="CDCDCD" w:frame="1"/>
          <w:shd w:val="clear" w:color="auto" w:fill="FFFFFF"/>
        </w:rPr>
        <w:t>Проректор по научной работе и развитию интеллектуального потенциала университета</w:t>
      </w:r>
    </w:p>
    <w:p w:rsidR="00E81910" w:rsidRPr="00E81910" w:rsidRDefault="00E81910" w:rsidP="00E81910">
      <w:pPr>
        <w:shd w:val="clear" w:color="auto" w:fill="FFFFFF"/>
        <w:spacing w:after="0" w:line="240" w:lineRule="auto"/>
        <w:ind w:right="141"/>
        <w:contextualSpacing/>
        <w:rPr>
          <w:color w:val="333333"/>
        </w:rPr>
      </w:pPr>
      <w:r>
        <w:rPr>
          <w:rFonts w:ascii="Arial" w:hAnsi="Arial" w:cs="Arial"/>
          <w:color w:val="333333"/>
          <w:sz w:val="20"/>
          <w:szCs w:val="20"/>
        </w:rPr>
        <w:t> </w:t>
      </w:r>
      <w:r>
        <w:rPr>
          <w:rFonts w:ascii="Arial" w:hAnsi="Arial" w:cs="Arial"/>
          <w:noProof/>
          <w:color w:val="333333"/>
          <w:sz w:val="20"/>
          <w:szCs w:val="20"/>
          <w:bdr w:val="dotted" w:sz="6" w:space="2" w:color="CDCDCD" w:frame="1"/>
          <w:shd w:val="clear" w:color="auto" w:fill="FFFFFF"/>
          <w:lang w:eastAsia="ru-RU"/>
        </w:rPr>
        <w:drawing>
          <wp:inline distT="0" distB="0" distL="0" distR="0">
            <wp:extent cx="951865" cy="951865"/>
            <wp:effectExtent l="0" t="0" r="0" b="0"/>
            <wp:docPr id="6" name="Рисунок 6" descr="https://pgu.ru/upload/photo/efimova100x1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gu.ru/upload/photo/efimova100x1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rsidR="00E81910" w:rsidRDefault="00E81910" w:rsidP="00E81910">
      <w:pPr>
        <w:pStyle w:val="titlehalf"/>
        <w:shd w:val="clear" w:color="auto" w:fill="FFFFFF"/>
        <w:spacing w:before="0" w:beforeAutospacing="0" w:after="0" w:afterAutospacing="0"/>
        <w:ind w:right="141"/>
        <w:contextualSpacing/>
        <w:rPr>
          <w:b/>
          <w:bCs/>
          <w:color w:val="1D85B3"/>
          <w:sz w:val="21"/>
          <w:szCs w:val="21"/>
        </w:rPr>
      </w:pPr>
      <w:r>
        <w:rPr>
          <w:rFonts w:ascii="Arial" w:hAnsi="Arial" w:cs="Arial"/>
          <w:b/>
          <w:bCs/>
          <w:color w:val="1D85B3"/>
          <w:sz w:val="21"/>
          <w:szCs w:val="21"/>
          <w:bdr w:val="dotted" w:sz="6" w:space="2" w:color="CDCDCD" w:frame="1"/>
          <w:shd w:val="clear" w:color="auto" w:fill="FFFFFF"/>
        </w:rPr>
        <w:t>Ефимова Екатерина Владимировна</w:t>
      </w:r>
    </w:p>
    <w:p w:rsidR="00E81910" w:rsidRDefault="00E81910" w:rsidP="00E81910">
      <w:pPr>
        <w:pStyle w:val="a3"/>
        <w:shd w:val="clear" w:color="auto" w:fill="FFFFFF"/>
        <w:spacing w:before="0" w:beforeAutospacing="0" w:after="0" w:afterAutospacing="0"/>
        <w:ind w:right="141"/>
        <w:contextualSpacing/>
        <w:rPr>
          <w:rFonts w:ascii="Arial" w:hAnsi="Arial" w:cs="Arial"/>
          <w:color w:val="333333"/>
          <w:sz w:val="20"/>
          <w:szCs w:val="20"/>
          <w:bdr w:val="dotted" w:sz="6" w:space="2" w:color="CDCDCD" w:frame="1"/>
          <w:shd w:val="clear" w:color="auto" w:fill="FFFFFF"/>
        </w:rPr>
      </w:pPr>
      <w:r>
        <w:rPr>
          <w:rFonts w:ascii="Arial" w:hAnsi="Arial" w:cs="Arial"/>
          <w:color w:val="333333"/>
          <w:sz w:val="20"/>
          <w:szCs w:val="20"/>
          <w:bdr w:val="dotted" w:sz="6" w:space="2" w:color="CDCDCD" w:frame="1"/>
          <w:shd w:val="clear" w:color="auto" w:fill="FFFFFF"/>
        </w:rPr>
        <w:t>Проректор по стратегическому управлению развитием и инновационной проектной деятельностью</w:t>
      </w:r>
    </w:p>
    <w:p w:rsidR="00E81910" w:rsidRPr="00E81910" w:rsidRDefault="00E81910" w:rsidP="00E81910">
      <w:pPr>
        <w:shd w:val="clear" w:color="auto" w:fill="FFFFFF"/>
        <w:spacing w:after="0" w:line="240" w:lineRule="auto"/>
        <w:ind w:right="141"/>
        <w:contextualSpacing/>
        <w:rPr>
          <w:color w:val="333333"/>
        </w:rPr>
      </w:pPr>
      <w:r>
        <w:rPr>
          <w:rFonts w:ascii="Arial" w:hAnsi="Arial" w:cs="Arial"/>
          <w:color w:val="333333"/>
          <w:sz w:val="20"/>
          <w:szCs w:val="20"/>
        </w:rPr>
        <w:t> </w:t>
      </w:r>
      <w:r>
        <w:rPr>
          <w:rFonts w:ascii="Arial" w:hAnsi="Arial" w:cs="Arial"/>
          <w:noProof/>
          <w:color w:val="333333"/>
          <w:sz w:val="20"/>
          <w:szCs w:val="20"/>
          <w:bdr w:val="dotted" w:sz="6" w:space="2" w:color="CDCDCD" w:frame="1"/>
          <w:shd w:val="clear" w:color="auto" w:fill="FFFFFF"/>
          <w:lang w:eastAsia="ru-RU"/>
        </w:rPr>
        <w:drawing>
          <wp:inline distT="0" distB="0" distL="0" distR="0">
            <wp:extent cx="951865" cy="951865"/>
            <wp:effectExtent l="0" t="0" r="0" b="0"/>
            <wp:docPr id="5" name="Рисунок 5" descr="fsd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sds.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rsidR="00E81910" w:rsidRDefault="00E81910" w:rsidP="00E81910">
      <w:pPr>
        <w:pStyle w:val="titlehalf"/>
        <w:shd w:val="clear" w:color="auto" w:fill="FFFFFF"/>
        <w:spacing w:before="0" w:beforeAutospacing="0" w:after="0" w:afterAutospacing="0"/>
        <w:ind w:right="141"/>
        <w:contextualSpacing/>
        <w:rPr>
          <w:b/>
          <w:bCs/>
          <w:color w:val="1D85B3"/>
          <w:sz w:val="21"/>
          <w:szCs w:val="21"/>
        </w:rPr>
      </w:pPr>
      <w:r>
        <w:rPr>
          <w:rFonts w:ascii="Arial" w:hAnsi="Arial" w:cs="Arial"/>
          <w:b/>
          <w:bCs/>
          <w:color w:val="1D85B3"/>
          <w:sz w:val="21"/>
          <w:szCs w:val="21"/>
          <w:bdr w:val="dotted" w:sz="6" w:space="2" w:color="CDCDCD" w:frame="1"/>
          <w:shd w:val="clear" w:color="auto" w:fill="FFFFFF"/>
        </w:rPr>
        <w:t>Ибрагимов Ибрагим Джавпарович</w:t>
      </w:r>
    </w:p>
    <w:p w:rsidR="00E81910" w:rsidRDefault="00E81910" w:rsidP="00E81910">
      <w:pPr>
        <w:pStyle w:val="a3"/>
        <w:shd w:val="clear" w:color="auto" w:fill="FFFFFF"/>
        <w:spacing w:before="0" w:beforeAutospacing="0" w:after="0" w:afterAutospacing="0"/>
        <w:ind w:right="141"/>
        <w:contextualSpacing/>
        <w:rPr>
          <w:rFonts w:ascii="Arial" w:hAnsi="Arial" w:cs="Arial"/>
          <w:color w:val="333333"/>
          <w:sz w:val="20"/>
          <w:szCs w:val="20"/>
          <w:bdr w:val="dotted" w:sz="6" w:space="2" w:color="CDCDCD" w:frame="1"/>
          <w:shd w:val="clear" w:color="auto" w:fill="FFFFFF"/>
        </w:rPr>
      </w:pPr>
      <w:r>
        <w:rPr>
          <w:rFonts w:ascii="Arial" w:hAnsi="Arial" w:cs="Arial"/>
          <w:color w:val="333333"/>
          <w:sz w:val="20"/>
          <w:szCs w:val="20"/>
          <w:bdr w:val="dotted" w:sz="6" w:space="2" w:color="CDCDCD" w:frame="1"/>
          <w:shd w:val="clear" w:color="auto" w:fill="FFFFFF"/>
        </w:rPr>
        <w:lastRenderedPageBreak/>
        <w:t>Проректор по формированию духовно-идеологических стратегических ориентиров и кадрового потенциала, государственно-конфессиональному и межкультурному взаимодействию</w:t>
      </w:r>
    </w:p>
    <w:p w:rsidR="00E81910" w:rsidRPr="00E81910" w:rsidRDefault="00E81910" w:rsidP="00E81910">
      <w:pPr>
        <w:shd w:val="clear" w:color="auto" w:fill="FFFFFF"/>
        <w:spacing w:after="0" w:line="240" w:lineRule="auto"/>
        <w:ind w:right="141"/>
        <w:contextualSpacing/>
        <w:rPr>
          <w:color w:val="333333"/>
        </w:rPr>
      </w:pPr>
      <w:r>
        <w:rPr>
          <w:rFonts w:ascii="Arial" w:hAnsi="Arial" w:cs="Arial"/>
          <w:color w:val="333333"/>
          <w:sz w:val="20"/>
          <w:szCs w:val="20"/>
        </w:rPr>
        <w:t> </w:t>
      </w:r>
      <w:r>
        <w:rPr>
          <w:rFonts w:ascii="Arial" w:hAnsi="Arial" w:cs="Arial"/>
          <w:noProof/>
          <w:color w:val="333333"/>
          <w:sz w:val="20"/>
          <w:szCs w:val="20"/>
          <w:bdr w:val="dotted" w:sz="6" w:space="2" w:color="CDCDCD" w:frame="1"/>
          <w:shd w:val="clear" w:color="auto" w:fill="FFFFFF"/>
          <w:lang w:eastAsia="ru-RU"/>
        </w:rPr>
        <w:drawing>
          <wp:inline distT="0" distB="0" distL="0" distR="0">
            <wp:extent cx="951865" cy="951865"/>
            <wp:effectExtent l="0" t="0" r="0" b="0"/>
            <wp:docPr id="4" name="Рисунок 4" descr="https://pgu.ru/upload/resize_cache/iblock/969/100_100_2/kondrakova.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gu.ru/upload/resize_cache/iblock/969/100_100_2/kondrakova.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rsidR="00E81910" w:rsidRDefault="00E81910" w:rsidP="00E81910">
      <w:pPr>
        <w:pStyle w:val="titlehalf"/>
        <w:shd w:val="clear" w:color="auto" w:fill="FFFFFF"/>
        <w:spacing w:before="0" w:beforeAutospacing="0" w:after="0" w:afterAutospacing="0"/>
        <w:ind w:right="141"/>
        <w:contextualSpacing/>
        <w:rPr>
          <w:b/>
          <w:bCs/>
          <w:color w:val="1D85B3"/>
          <w:sz w:val="21"/>
          <w:szCs w:val="21"/>
        </w:rPr>
      </w:pPr>
      <w:r>
        <w:rPr>
          <w:rFonts w:ascii="Arial" w:hAnsi="Arial" w:cs="Arial"/>
          <w:b/>
          <w:bCs/>
          <w:color w:val="1D85B3"/>
          <w:sz w:val="21"/>
          <w:szCs w:val="21"/>
          <w:bdr w:val="dotted" w:sz="6" w:space="2" w:color="CDCDCD" w:frame="1"/>
          <w:shd w:val="clear" w:color="auto" w:fill="FFFFFF"/>
        </w:rPr>
        <w:t>Кондракова Эльвира Дмитриевна</w:t>
      </w:r>
    </w:p>
    <w:p w:rsidR="00E81910" w:rsidRDefault="00E81910" w:rsidP="00E81910">
      <w:pPr>
        <w:pStyle w:val="a3"/>
        <w:shd w:val="clear" w:color="auto" w:fill="FFFFFF"/>
        <w:spacing w:before="0" w:beforeAutospacing="0" w:after="0" w:afterAutospacing="0"/>
        <w:ind w:right="141"/>
        <w:contextualSpacing/>
        <w:rPr>
          <w:rFonts w:ascii="Arial" w:hAnsi="Arial" w:cs="Arial"/>
          <w:color w:val="333333"/>
          <w:sz w:val="20"/>
          <w:szCs w:val="20"/>
          <w:bdr w:val="dotted" w:sz="6" w:space="2" w:color="CDCDCD" w:frame="1"/>
          <w:shd w:val="clear" w:color="auto" w:fill="FFFFFF"/>
        </w:rPr>
      </w:pPr>
      <w:r>
        <w:rPr>
          <w:rFonts w:ascii="Arial" w:hAnsi="Arial" w:cs="Arial"/>
          <w:color w:val="333333"/>
          <w:sz w:val="20"/>
          <w:szCs w:val="20"/>
          <w:bdr w:val="dotted" w:sz="6" w:space="2" w:color="CDCDCD" w:frame="1"/>
          <w:shd w:val="clear" w:color="auto" w:fill="FFFFFF"/>
        </w:rPr>
        <w:t>Советник ректора по воспитательной работе и молодежной политике</w:t>
      </w:r>
    </w:p>
    <w:p w:rsidR="00E81910" w:rsidRPr="00E81910" w:rsidRDefault="00E81910" w:rsidP="00E81910">
      <w:pPr>
        <w:shd w:val="clear" w:color="auto" w:fill="FFFFFF"/>
        <w:spacing w:after="0" w:line="240" w:lineRule="auto"/>
        <w:ind w:right="141"/>
        <w:contextualSpacing/>
        <w:rPr>
          <w:color w:val="333333"/>
        </w:rPr>
      </w:pPr>
      <w:r>
        <w:rPr>
          <w:rFonts w:ascii="Arial" w:hAnsi="Arial" w:cs="Arial"/>
          <w:color w:val="333333"/>
          <w:sz w:val="20"/>
          <w:szCs w:val="20"/>
        </w:rPr>
        <w:t> </w:t>
      </w:r>
      <w:r>
        <w:rPr>
          <w:rFonts w:ascii="Arial" w:hAnsi="Arial" w:cs="Arial"/>
          <w:noProof/>
          <w:color w:val="333333"/>
          <w:sz w:val="20"/>
          <w:szCs w:val="20"/>
          <w:bdr w:val="dotted" w:sz="6" w:space="2" w:color="CDCDCD" w:frame="1"/>
          <w:shd w:val="clear" w:color="auto" w:fill="FFFFFF"/>
          <w:lang w:eastAsia="ru-RU"/>
        </w:rPr>
        <w:drawing>
          <wp:inline distT="0" distB="0" distL="0" distR="0">
            <wp:extent cx="951865" cy="951865"/>
            <wp:effectExtent l="0" t="0" r="0" b="0"/>
            <wp:docPr id="3" name="Рисунок 3" descr="https://pgu.ru/upload/resize_cache/iblock/53c/100_100_2/barishnikov.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gu.ru/upload/resize_cache/iblock/53c/100_100_2/barishnikov.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rsidR="00E81910" w:rsidRDefault="00E81910" w:rsidP="00E81910">
      <w:pPr>
        <w:pStyle w:val="titlehalf"/>
        <w:shd w:val="clear" w:color="auto" w:fill="FFFFFF"/>
        <w:spacing w:before="0" w:beforeAutospacing="0" w:after="0" w:afterAutospacing="0"/>
        <w:ind w:right="141"/>
        <w:contextualSpacing/>
        <w:rPr>
          <w:b/>
          <w:bCs/>
          <w:color w:val="1D85B3"/>
          <w:sz w:val="21"/>
          <w:szCs w:val="21"/>
        </w:rPr>
      </w:pPr>
      <w:r>
        <w:rPr>
          <w:rFonts w:ascii="Arial" w:hAnsi="Arial" w:cs="Arial"/>
          <w:b/>
          <w:bCs/>
          <w:color w:val="1D85B3"/>
          <w:sz w:val="21"/>
          <w:szCs w:val="21"/>
          <w:bdr w:val="dotted" w:sz="6" w:space="2" w:color="CDCDCD" w:frame="1"/>
          <w:shd w:val="clear" w:color="auto" w:fill="FFFFFF"/>
        </w:rPr>
        <w:t>Барышников Николай Васильевич</w:t>
      </w:r>
    </w:p>
    <w:p w:rsidR="00E81910" w:rsidRDefault="00E81910" w:rsidP="00E81910">
      <w:pPr>
        <w:pStyle w:val="a3"/>
        <w:shd w:val="clear" w:color="auto" w:fill="FFFFFF"/>
        <w:spacing w:before="0" w:beforeAutospacing="0" w:after="0" w:afterAutospacing="0"/>
        <w:ind w:right="141"/>
        <w:contextualSpacing/>
        <w:rPr>
          <w:rFonts w:ascii="Arial" w:hAnsi="Arial" w:cs="Arial"/>
          <w:color w:val="333333"/>
          <w:sz w:val="20"/>
          <w:szCs w:val="20"/>
          <w:bdr w:val="dotted" w:sz="6" w:space="2" w:color="CDCDCD" w:frame="1"/>
          <w:shd w:val="clear" w:color="auto" w:fill="FFFFFF"/>
        </w:rPr>
      </w:pPr>
      <w:r>
        <w:rPr>
          <w:rFonts w:ascii="Arial" w:hAnsi="Arial" w:cs="Arial"/>
          <w:color w:val="333333"/>
          <w:sz w:val="20"/>
          <w:szCs w:val="20"/>
          <w:bdr w:val="dotted" w:sz="6" w:space="2" w:color="CDCDCD" w:frame="1"/>
          <w:shd w:val="clear" w:color="auto" w:fill="FFFFFF"/>
        </w:rPr>
        <w:t>Советник ректора</w:t>
      </w:r>
    </w:p>
    <w:p w:rsidR="00E81910" w:rsidRPr="00E81910" w:rsidRDefault="00E81910" w:rsidP="00E81910">
      <w:pPr>
        <w:shd w:val="clear" w:color="auto" w:fill="FFFFFF"/>
        <w:spacing w:after="0" w:line="240" w:lineRule="auto"/>
        <w:ind w:right="141"/>
        <w:contextualSpacing/>
        <w:rPr>
          <w:color w:val="333333"/>
        </w:rPr>
      </w:pPr>
      <w:r>
        <w:rPr>
          <w:rFonts w:ascii="Arial" w:hAnsi="Arial" w:cs="Arial"/>
          <w:color w:val="333333"/>
          <w:sz w:val="20"/>
          <w:szCs w:val="20"/>
        </w:rPr>
        <w:t> </w:t>
      </w:r>
      <w:r>
        <w:rPr>
          <w:rFonts w:ascii="Arial" w:hAnsi="Arial" w:cs="Arial"/>
          <w:noProof/>
          <w:color w:val="333333"/>
          <w:sz w:val="20"/>
          <w:szCs w:val="20"/>
          <w:bdr w:val="dotted" w:sz="6" w:space="2" w:color="CDCDCD" w:frame="1"/>
          <w:shd w:val="clear" w:color="auto" w:fill="FFFFFF"/>
          <w:lang w:eastAsia="ru-RU"/>
        </w:rPr>
        <w:drawing>
          <wp:inline distT="0" distB="0" distL="0" distR="0">
            <wp:extent cx="951865" cy="951865"/>
            <wp:effectExtent l="0" t="0" r="0" b="0"/>
            <wp:docPr id="2" name="Рисунок 2" descr="https://pgu.ru/upload/photo/zavrumov_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gu.ru/upload/photo/zavrumov_2.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a:ln>
                      <a:noFill/>
                    </a:ln>
                  </pic:spPr>
                </pic:pic>
              </a:graphicData>
            </a:graphic>
          </wp:inline>
        </w:drawing>
      </w:r>
    </w:p>
    <w:p w:rsidR="00E81910" w:rsidRDefault="00E81910" w:rsidP="00E81910">
      <w:pPr>
        <w:pStyle w:val="titlehalf"/>
        <w:shd w:val="clear" w:color="auto" w:fill="FFFFFF"/>
        <w:spacing w:before="0" w:beforeAutospacing="0" w:after="0" w:afterAutospacing="0"/>
        <w:ind w:right="141"/>
        <w:contextualSpacing/>
        <w:rPr>
          <w:b/>
          <w:bCs/>
          <w:color w:val="1D85B3"/>
          <w:sz w:val="21"/>
          <w:szCs w:val="21"/>
        </w:rPr>
      </w:pPr>
      <w:r>
        <w:rPr>
          <w:rFonts w:ascii="Arial" w:hAnsi="Arial" w:cs="Arial"/>
          <w:b/>
          <w:bCs/>
          <w:color w:val="1D85B3"/>
          <w:sz w:val="21"/>
          <w:szCs w:val="21"/>
          <w:bdr w:val="dotted" w:sz="6" w:space="2" w:color="CDCDCD" w:frame="1"/>
          <w:shd w:val="clear" w:color="auto" w:fill="FFFFFF"/>
        </w:rPr>
        <w:t>Заврумов Заур Асланович</w:t>
      </w:r>
    </w:p>
    <w:p w:rsidR="00E81910" w:rsidRDefault="00E81910" w:rsidP="00E81910">
      <w:pPr>
        <w:pStyle w:val="a3"/>
        <w:shd w:val="clear" w:color="auto" w:fill="FFFFFF"/>
        <w:spacing w:before="0" w:beforeAutospacing="0" w:after="0" w:afterAutospacing="0"/>
        <w:ind w:right="141"/>
        <w:contextualSpacing/>
        <w:rPr>
          <w:rFonts w:ascii="Arial" w:hAnsi="Arial" w:cs="Arial"/>
          <w:color w:val="333333"/>
          <w:sz w:val="20"/>
          <w:szCs w:val="20"/>
          <w:bdr w:val="dotted" w:sz="6" w:space="2" w:color="CDCDCD" w:frame="1"/>
          <w:shd w:val="clear" w:color="auto" w:fill="FFFFFF"/>
        </w:rPr>
      </w:pPr>
      <w:r>
        <w:rPr>
          <w:rFonts w:ascii="Arial" w:hAnsi="Arial" w:cs="Arial"/>
          <w:color w:val="333333"/>
          <w:sz w:val="20"/>
          <w:szCs w:val="20"/>
          <w:bdr w:val="dotted" w:sz="6" w:space="2" w:color="CDCDCD" w:frame="1"/>
          <w:shd w:val="clear" w:color="auto" w:fill="FFFFFF"/>
        </w:rPr>
        <w:t>Советник ректора по научно-аналитической и редакционно-издательской политике</w:t>
      </w:r>
    </w:p>
    <w:p w:rsidR="00E81910" w:rsidRDefault="00E81910" w:rsidP="00E81910">
      <w:pPr>
        <w:shd w:val="clear" w:color="auto" w:fill="FFFFFF"/>
        <w:spacing w:after="0" w:line="240" w:lineRule="auto"/>
        <w:contextualSpacing/>
        <w:rPr>
          <w:rFonts w:ascii="Arial" w:hAnsi="Arial" w:cs="Arial"/>
          <w:color w:val="333333"/>
          <w:sz w:val="20"/>
          <w:szCs w:val="20"/>
        </w:rPr>
      </w:pPr>
      <w:r>
        <w:rPr>
          <w:rFonts w:ascii="Arial" w:hAnsi="Arial" w:cs="Arial"/>
          <w:color w:val="333333"/>
          <w:sz w:val="20"/>
          <w:szCs w:val="20"/>
        </w:rPr>
        <w:t> </w:t>
      </w:r>
    </w:p>
    <w:p w:rsidR="00E81910" w:rsidRDefault="00E81910" w:rsidP="00E81910">
      <w:pPr>
        <w:shd w:val="clear" w:color="auto" w:fill="FFFFFF"/>
        <w:spacing w:after="0" w:line="240" w:lineRule="auto"/>
        <w:contextualSpacing/>
        <w:rPr>
          <w:rFonts w:ascii="Arial" w:hAnsi="Arial" w:cs="Arial"/>
          <w:color w:val="333333"/>
          <w:sz w:val="20"/>
          <w:szCs w:val="20"/>
        </w:rPr>
      </w:pPr>
      <w:r>
        <w:rPr>
          <w:rFonts w:ascii="Arial" w:hAnsi="Arial" w:cs="Arial"/>
          <w:noProof/>
          <w:color w:val="1D85B3"/>
          <w:sz w:val="20"/>
          <w:szCs w:val="20"/>
          <w:lang w:eastAsia="ru-RU"/>
        </w:rPr>
        <w:drawing>
          <wp:inline distT="0" distB="0" distL="0" distR="0">
            <wp:extent cx="1310405" cy="1310405"/>
            <wp:effectExtent l="0" t="0" r="0" b="0"/>
            <wp:docPr id="1" name="Рисунок 1" descr="https://pgu.ru/upload/resize_cache/iblock/9db/250_250_0/jurchenko.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gu.ru/upload/resize_cache/iblock/9db/250_250_0/jurchenko.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5329" cy="1325329"/>
                    </a:xfrm>
                    <a:prstGeom prst="rect">
                      <a:avLst/>
                    </a:prstGeom>
                    <a:noFill/>
                    <a:ln>
                      <a:noFill/>
                    </a:ln>
                  </pic:spPr>
                </pic:pic>
              </a:graphicData>
            </a:graphic>
          </wp:inline>
        </w:drawing>
      </w:r>
    </w:p>
    <w:p w:rsidR="00E81910" w:rsidRDefault="00E81910" w:rsidP="00E81910">
      <w:pPr>
        <w:shd w:val="clear" w:color="auto" w:fill="FFFFFF"/>
        <w:spacing w:after="0" w:line="240" w:lineRule="auto"/>
        <w:contextualSpacing/>
        <w:rPr>
          <w:rFonts w:ascii="Arial" w:hAnsi="Arial" w:cs="Arial"/>
          <w:color w:val="333333"/>
          <w:sz w:val="20"/>
          <w:szCs w:val="20"/>
        </w:rPr>
      </w:pPr>
      <w:r w:rsidRPr="00E81910">
        <w:rPr>
          <w:rFonts w:ascii="Arial" w:hAnsi="Arial" w:cs="Arial"/>
          <w:b/>
          <w:bCs/>
          <w:color w:val="333333"/>
          <w:sz w:val="21"/>
          <w:szCs w:val="21"/>
        </w:rPr>
        <w:t>Юрченко Дмитрий Владимирович</w:t>
      </w:r>
    </w:p>
    <w:p w:rsidR="00E81910" w:rsidRDefault="00E81910" w:rsidP="00E81910">
      <w:pPr>
        <w:pStyle w:val="a3"/>
        <w:shd w:val="clear" w:color="auto" w:fill="FFFFFF"/>
        <w:spacing w:before="0" w:beforeAutospacing="0" w:after="0" w:afterAutospacing="0"/>
        <w:contextualSpacing/>
        <w:rPr>
          <w:rFonts w:ascii="Arial" w:hAnsi="Arial" w:cs="Arial"/>
          <w:color w:val="333333"/>
          <w:sz w:val="20"/>
          <w:szCs w:val="20"/>
        </w:rPr>
      </w:pPr>
      <w:r>
        <w:rPr>
          <w:rFonts w:ascii="Arial" w:hAnsi="Arial" w:cs="Arial"/>
          <w:color w:val="333333"/>
          <w:sz w:val="20"/>
          <w:szCs w:val="20"/>
        </w:rPr>
        <w:t>Руководитель Новороссийского филиала</w:t>
      </w:r>
    </w:p>
    <w:p w:rsidR="00243221" w:rsidRPr="001C34A2" w:rsidRDefault="00E81910" w:rsidP="00F5463A">
      <w:pPr>
        <w:shd w:val="clear" w:color="auto" w:fill="FFFFFF"/>
        <w:spacing w:after="0" w:line="240" w:lineRule="auto"/>
        <w:contextualSpacing/>
      </w:pPr>
      <w:r w:rsidRPr="00E81910">
        <w:rPr>
          <w:rFonts w:ascii="Arial" w:hAnsi="Arial" w:cs="Arial"/>
          <w:color w:val="333333"/>
          <w:sz w:val="20"/>
          <w:szCs w:val="20"/>
        </w:rPr>
        <w:t>Новороссийский филиал</w:t>
      </w:r>
      <w:r>
        <w:rPr>
          <w:rFonts w:ascii="Arial" w:hAnsi="Arial" w:cs="Arial"/>
          <w:color w:val="333333"/>
          <w:sz w:val="20"/>
          <w:szCs w:val="20"/>
        </w:rPr>
        <w:t> Пятигорского государственного университета</w:t>
      </w:r>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641F6B"/>
    <w:rsid w:val="00727EB8"/>
    <w:rsid w:val="00765429"/>
    <w:rsid w:val="00777841"/>
    <w:rsid w:val="00807380"/>
    <w:rsid w:val="008C09C5"/>
    <w:rsid w:val="0097184D"/>
    <w:rsid w:val="009F48C4"/>
    <w:rsid w:val="00A22E7B"/>
    <w:rsid w:val="00A23DD1"/>
    <w:rsid w:val="00BE110E"/>
    <w:rsid w:val="00C76735"/>
    <w:rsid w:val="00E81910"/>
    <w:rsid w:val="00F32F49"/>
    <w:rsid w:val="00F5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A9DD"/>
  <w15:docId w15:val="{556BF946-5018-4F8D-8E0C-683352E2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titlehalf">
    <w:name w:val="title_half"/>
    <w:basedOn w:val="a"/>
    <w:rsid w:val="00E81910"/>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54367594">
      <w:bodyDiv w:val="1"/>
      <w:marLeft w:val="0"/>
      <w:marRight w:val="0"/>
      <w:marTop w:val="0"/>
      <w:marBottom w:val="0"/>
      <w:divBdr>
        <w:top w:val="none" w:sz="0" w:space="0" w:color="auto"/>
        <w:left w:val="none" w:sz="0" w:space="0" w:color="auto"/>
        <w:bottom w:val="none" w:sz="0" w:space="0" w:color="auto"/>
        <w:right w:val="none" w:sz="0" w:space="0" w:color="auto"/>
      </w:divBdr>
      <w:divsChild>
        <w:div w:id="313342579">
          <w:marLeft w:val="0"/>
          <w:marRight w:val="0"/>
          <w:marTop w:val="0"/>
          <w:marBottom w:val="0"/>
          <w:divBdr>
            <w:top w:val="none" w:sz="0" w:space="0" w:color="auto"/>
            <w:left w:val="none" w:sz="0" w:space="0" w:color="auto"/>
            <w:bottom w:val="none" w:sz="0" w:space="0" w:color="auto"/>
            <w:right w:val="none" w:sz="0" w:space="0" w:color="auto"/>
          </w:divBdr>
          <w:divsChild>
            <w:div w:id="1489588067">
              <w:marLeft w:val="0"/>
              <w:marRight w:val="300"/>
              <w:marTop w:val="0"/>
              <w:marBottom w:val="0"/>
              <w:divBdr>
                <w:top w:val="none" w:sz="0" w:space="0" w:color="auto"/>
                <w:left w:val="none" w:sz="0" w:space="0" w:color="auto"/>
                <w:bottom w:val="none" w:sz="0" w:space="0" w:color="auto"/>
                <w:right w:val="none" w:sz="0" w:space="0" w:color="auto"/>
              </w:divBdr>
            </w:div>
            <w:div w:id="391735227">
              <w:marLeft w:val="0"/>
              <w:marRight w:val="0"/>
              <w:marTop w:val="0"/>
              <w:marBottom w:val="0"/>
              <w:divBdr>
                <w:top w:val="none" w:sz="0" w:space="0" w:color="auto"/>
                <w:left w:val="none" w:sz="0" w:space="0" w:color="auto"/>
                <w:bottom w:val="none" w:sz="0" w:space="0" w:color="auto"/>
                <w:right w:val="none" w:sz="0" w:space="0" w:color="auto"/>
              </w:divBdr>
            </w:div>
            <w:div w:id="1740054210">
              <w:marLeft w:val="0"/>
              <w:marRight w:val="0"/>
              <w:marTop w:val="150"/>
              <w:marBottom w:val="150"/>
              <w:divBdr>
                <w:top w:val="none" w:sz="0" w:space="0" w:color="auto"/>
                <w:left w:val="none" w:sz="0" w:space="0" w:color="auto"/>
                <w:bottom w:val="none" w:sz="0" w:space="0" w:color="auto"/>
                <w:right w:val="none" w:sz="0" w:space="0" w:color="auto"/>
              </w:divBdr>
              <w:divsChild>
                <w:div w:id="223761265">
                  <w:marLeft w:val="0"/>
                  <w:marRight w:val="0"/>
                  <w:marTop w:val="0"/>
                  <w:marBottom w:val="75"/>
                  <w:divBdr>
                    <w:top w:val="none" w:sz="0" w:space="0" w:color="auto"/>
                    <w:left w:val="none" w:sz="0" w:space="0" w:color="auto"/>
                    <w:bottom w:val="none" w:sz="0" w:space="0" w:color="auto"/>
                    <w:right w:val="none" w:sz="0" w:space="0" w:color="auto"/>
                  </w:divBdr>
                </w:div>
                <w:div w:id="9216397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25917633">
          <w:marLeft w:val="0"/>
          <w:marRight w:val="0"/>
          <w:marTop w:val="0"/>
          <w:marBottom w:val="0"/>
          <w:divBdr>
            <w:top w:val="none" w:sz="0" w:space="0" w:color="auto"/>
            <w:left w:val="none" w:sz="0" w:space="0" w:color="auto"/>
            <w:bottom w:val="none" w:sz="0" w:space="0" w:color="auto"/>
            <w:right w:val="none" w:sz="0" w:space="0" w:color="auto"/>
          </w:divBdr>
          <w:divsChild>
            <w:div w:id="1662466669">
              <w:marLeft w:val="0"/>
              <w:marRight w:val="0"/>
              <w:marTop w:val="0"/>
              <w:marBottom w:val="0"/>
              <w:divBdr>
                <w:top w:val="dotted" w:sz="6" w:space="0" w:color="CDCDCD"/>
                <w:left w:val="dotted" w:sz="6" w:space="0" w:color="CDCDCD"/>
                <w:bottom w:val="dotted" w:sz="6" w:space="0" w:color="CDCDCD"/>
                <w:right w:val="dotted" w:sz="6" w:space="0" w:color="CDCDCD"/>
              </w:divBdr>
              <w:divsChild>
                <w:div w:id="485514343">
                  <w:marLeft w:val="0"/>
                  <w:marRight w:val="300"/>
                  <w:marTop w:val="0"/>
                  <w:marBottom w:val="0"/>
                  <w:divBdr>
                    <w:top w:val="none" w:sz="0" w:space="0" w:color="auto"/>
                    <w:left w:val="none" w:sz="0" w:space="0" w:color="auto"/>
                    <w:bottom w:val="none" w:sz="0" w:space="0" w:color="auto"/>
                    <w:right w:val="none" w:sz="0" w:space="0" w:color="auto"/>
                  </w:divBdr>
                </w:div>
                <w:div w:id="163126658">
                  <w:marLeft w:val="0"/>
                  <w:marRight w:val="0"/>
                  <w:marTop w:val="0"/>
                  <w:marBottom w:val="0"/>
                  <w:divBdr>
                    <w:top w:val="none" w:sz="0" w:space="0" w:color="auto"/>
                    <w:left w:val="none" w:sz="0" w:space="0" w:color="auto"/>
                    <w:bottom w:val="none" w:sz="0" w:space="0" w:color="auto"/>
                    <w:right w:val="none" w:sz="0" w:space="0" w:color="auto"/>
                  </w:divBdr>
                </w:div>
                <w:div w:id="924614270">
                  <w:marLeft w:val="0"/>
                  <w:marRight w:val="0"/>
                  <w:marTop w:val="150"/>
                  <w:marBottom w:val="150"/>
                  <w:divBdr>
                    <w:top w:val="none" w:sz="0" w:space="0" w:color="auto"/>
                    <w:left w:val="none" w:sz="0" w:space="0" w:color="auto"/>
                    <w:bottom w:val="none" w:sz="0" w:space="0" w:color="auto"/>
                    <w:right w:val="none" w:sz="0" w:space="0" w:color="auto"/>
                  </w:divBdr>
                  <w:divsChild>
                    <w:div w:id="599219318">
                      <w:marLeft w:val="0"/>
                      <w:marRight w:val="0"/>
                      <w:marTop w:val="0"/>
                      <w:marBottom w:val="75"/>
                      <w:divBdr>
                        <w:top w:val="none" w:sz="0" w:space="0" w:color="auto"/>
                        <w:left w:val="none" w:sz="0" w:space="0" w:color="auto"/>
                        <w:bottom w:val="none" w:sz="0" w:space="0" w:color="auto"/>
                        <w:right w:val="none" w:sz="0" w:space="0" w:color="auto"/>
                      </w:divBdr>
                    </w:div>
                    <w:div w:id="11687917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13391">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gu.ru/information/staff/teachers/detail.php?ELEMENT_ID=5408" TargetMode="External"/><Relationship Id="rId13" Type="http://schemas.openxmlformats.org/officeDocument/2006/relationships/image" Target="media/image6.jpeg"/><Relationship Id="rId18" Type="http://schemas.openxmlformats.org/officeDocument/2006/relationships/hyperlink" Target="https://pgu.ru/information/staff/teachers/detail.php?ELEMENT_ID=5403" TargetMode="External"/><Relationship Id="rId3" Type="http://schemas.openxmlformats.org/officeDocument/2006/relationships/webSettings" Target="webSettings.xml"/><Relationship Id="rId21" Type="http://schemas.openxmlformats.org/officeDocument/2006/relationships/image" Target="media/image10.jpeg"/><Relationship Id="rId7" Type="http://schemas.openxmlformats.org/officeDocument/2006/relationships/image" Target="media/image3.jpeg"/><Relationship Id="rId12" Type="http://schemas.openxmlformats.org/officeDocument/2006/relationships/hyperlink" Target="https://pgu.ru/information/staff/teachers/detail.php?ELEMENT_ID=7469"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pgu.ru/information/staff/teachers/detail.php?ELEMENT_ID=5543" TargetMode="External"/><Relationship Id="rId20" Type="http://schemas.openxmlformats.org/officeDocument/2006/relationships/hyperlink" Target="https://pgu.ru/information/staff/teachers/detail.php?ELEMENT_ID=5413" TargetMode="External"/><Relationship Id="rId1" Type="http://schemas.openxmlformats.org/officeDocument/2006/relationships/styles" Target="styles.xml"/><Relationship Id="rId6" Type="http://schemas.openxmlformats.org/officeDocument/2006/relationships/hyperlink" Target="https://pgu.ru/information/staff/teachers/detail.php?ELEMENT_ID=5383"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hyperlink" Target="https://pgu.ru/information/staff/teachers/detail.php?ELEMENT_ID=5385" TargetMode="External"/><Relationship Id="rId19" Type="http://schemas.openxmlformats.org/officeDocument/2006/relationships/image" Target="media/image9.jpe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hyperlink" Target="https://pgu.ru/information/staff/teachers/detail.php?ELEMENT_ID=545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3217</Words>
  <Characters>18340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2017-05-15T04:35:00Z</dcterms:created>
  <dcterms:modified xsi:type="dcterms:W3CDTF">2024-12-13T04:46:00Z</dcterms:modified>
</cp:coreProperties>
</file>