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B19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  <w:lang w:eastAsia="ru-RU"/>
        </w:rPr>
      </w:pPr>
      <w:r w:rsidRPr="00012673">
        <w:rPr>
          <w:rFonts w:ascii="Arial" w:hAnsi="Arial" w:cs="Arial"/>
          <w:color w:val="666666"/>
          <w:sz w:val="23"/>
          <w:szCs w:val="23"/>
          <w:lang w:eastAsia="ru-RU"/>
        </w:rPr>
        <w:drawing>
          <wp:inline distT="0" distB="0" distL="0" distR="0" wp14:anchorId="339109FD" wp14:editId="069AC54E">
            <wp:extent cx="2191056" cy="231489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ректора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Поройский Сергей Викторович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 доцент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2D4C935F" wp14:editId="22E4BFA6">
            <wp:extent cx="2105319" cy="2486372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учебно-воспитательной работе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Попов Евгений Антонович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профессор,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поликлинического дела и скорой медицинской помощи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63B94643" wp14:editId="06BEEAB8">
            <wp:extent cx="2048161" cy="2286319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научной и инновационной работе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Самотруева Марина Александровна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профессор,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фармакогнозии, фармацевтической технологии и биотехнологии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2AC5FD42" wp14:editId="2D65D9D4">
            <wp:extent cx="2172003" cy="241016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лечебной работе и развитию регионального здравоохранения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Костенко Николай Владимирович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 доцент,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хирургических болезней последипломного образования с курсом колопроктологии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596A4C42" wp14:editId="59850FCA">
            <wp:extent cx="2210108" cy="246731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последипломному образованию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Шаповалова Марина Александровна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профессор,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экономики и управления здравоохранением с курсом последипломного образования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0535BE68" wp14:editId="5B6A9C96">
            <wp:extent cx="2219635" cy="2419688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стратегическому развитию и международной деятельности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Башкина Ольга Александровна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профессор, заведующая </w:t>
      </w:r>
      <w:r w:rsidRPr="00B65B19">
        <w:rPr>
          <w:rFonts w:ascii="Arial" w:hAnsi="Arial" w:cs="Arial"/>
          <w:color w:val="666666"/>
          <w:sz w:val="23"/>
          <w:szCs w:val="23"/>
        </w:rPr>
        <w:t>кафедрой факультетской педиатрии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012673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012673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5AAAD9FF" wp14:editId="4D5C28DA">
            <wp:extent cx="2076740" cy="24577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И.о. проректора по развитию имущественного комплекса и административно-хозяйственной работе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Брякин Николай Николаевич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012673" w:rsidRDefault="00975916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975916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23EAFA1D" wp14:editId="65D9017F">
            <wp:extent cx="2057687" cy="246731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управления общественной и информационной безопасности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Авдеев Сергей Александрович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975916" w:rsidRDefault="00975916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975916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56D76E35" wp14:editId="6B0520BB">
            <wp:extent cx="2181529" cy="2467319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управления кадров и делопроизводства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Антонова Инна Вячеславовна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975916" w:rsidRDefault="00C53AAE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C53AAE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5A01CCF3" wp14:editId="14A39FDE">
            <wp:extent cx="1876687" cy="2391109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управления по бухгалтерскому учету, экономике и финансовой деятельности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Бутырин Евгений Владимирович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C53AAE" w:rsidRDefault="00C53AAE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C53AAE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342E40EA" wp14:editId="7371D491">
            <wp:extent cx="2229161" cy="2438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управления обеспечения образовательного процесса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Зурнаджан Сантро Ардоваздович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  профессор,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оперативной хирургии с топографической анатомией</w:t>
      </w:r>
      <w:r>
        <w:rPr>
          <w:rFonts w:ascii="Arial" w:hAnsi="Arial" w:cs="Arial"/>
          <w:color w:val="666666"/>
          <w:sz w:val="23"/>
          <w:szCs w:val="23"/>
        </w:rPr>
        <w:t>, Заслуженный работник Высшей школы РФ, Отличник здравоохранения РФ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C53AAE" w:rsidRDefault="00C53AAE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C53AAE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7118DF3D" wp14:editId="433DE843">
            <wp:extent cx="2248214" cy="2438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управления по информационным технологиям и цифровому обеспечению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Иванчук Ольга Викторовна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педагогических наук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физики, математики и медицинской информатики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C53AAE" w:rsidRDefault="00C53AAE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C53AAE">
        <w:rPr>
          <w:rFonts w:ascii="Arial" w:hAnsi="Arial" w:cs="Arial"/>
          <w:color w:val="666666"/>
          <w:sz w:val="23"/>
          <w:szCs w:val="23"/>
        </w:rPr>
        <w:lastRenderedPageBreak/>
        <w:drawing>
          <wp:inline distT="0" distB="0" distL="0" distR="0" wp14:anchorId="55818137" wp14:editId="6982FF61">
            <wp:extent cx="2181529" cy="2467319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1"/>
        <w:shd w:val="clear" w:color="auto" w:fill="FFFFFF"/>
        <w:spacing w:before="0" w:line="240" w:lineRule="auto"/>
        <w:contextualSpacing/>
        <w:rPr>
          <w:rFonts w:ascii="Comfortaa" w:hAnsi="Comfortaa" w:cs="Arial"/>
          <w:b w:val="0"/>
          <w:bCs w:val="0"/>
          <w:color w:val="343434"/>
          <w:sz w:val="42"/>
          <w:szCs w:val="42"/>
        </w:rPr>
      </w:pPr>
      <w:r>
        <w:rPr>
          <w:rStyle w:val="a4"/>
          <w:rFonts w:ascii="Comfortaa" w:hAnsi="Comfortaa" w:cs="Arial"/>
          <w:b/>
          <w:bCs/>
          <w:color w:val="343434"/>
          <w:sz w:val="24"/>
          <w:szCs w:val="24"/>
        </w:rPr>
        <w:t>Начальник управления по лицензированию, аккредитации и контролю качества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Овсянникова Елена Георгиевна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Доктор медицинских наук, </w:t>
      </w:r>
      <w:r w:rsidRPr="00B65B19">
        <w:rPr>
          <w:rFonts w:ascii="Arial" w:hAnsi="Arial" w:cs="Arial"/>
          <w:color w:val="666666"/>
          <w:sz w:val="23"/>
          <w:szCs w:val="23"/>
        </w:rPr>
        <w:t>заведующий кафедрой профилактической медицины и здорового образа жизни</w:t>
      </w:r>
    </w:p>
    <w:p w:rsidR="00B65B19" w:rsidRDefault="00B65B19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</w:p>
    <w:p w:rsidR="00C53AAE" w:rsidRDefault="00C53AAE" w:rsidP="00B65B19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666666"/>
          <w:sz w:val="23"/>
          <w:szCs w:val="23"/>
        </w:rPr>
      </w:pPr>
      <w:r w:rsidRPr="00C53AAE">
        <w:rPr>
          <w:rFonts w:ascii="Arial" w:hAnsi="Arial" w:cs="Arial"/>
          <w:color w:val="666666"/>
          <w:sz w:val="23"/>
          <w:szCs w:val="23"/>
        </w:rPr>
        <w:drawing>
          <wp:inline distT="0" distB="0" distL="0" distR="0" wp14:anchorId="683906F7" wp14:editId="4F9CFF88">
            <wp:extent cx="2229161" cy="24768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Style w:val="a4"/>
          <w:rFonts w:ascii="Arial" w:hAnsi="Arial" w:cs="Arial"/>
          <w:color w:val="666666"/>
          <w:sz w:val="23"/>
          <w:szCs w:val="23"/>
        </w:rPr>
        <w:t>Начальник юридического отдела</w:t>
      </w:r>
    </w:p>
    <w:p w:rsidR="00B65B19" w:rsidRDefault="00B65B19" w:rsidP="00B65B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Коротков Сергей Юрьевич</w:t>
      </w:r>
    </w:p>
    <w:p w:rsidR="00243221" w:rsidRDefault="00243221" w:rsidP="00B65B19">
      <w:pPr>
        <w:spacing w:after="0" w:line="240" w:lineRule="auto"/>
        <w:contextualSpacing/>
      </w:pPr>
    </w:p>
    <w:p w:rsidR="0003123D" w:rsidRDefault="0003123D" w:rsidP="00B65B19">
      <w:pPr>
        <w:spacing w:after="0" w:line="240" w:lineRule="auto"/>
        <w:contextualSpacing/>
      </w:pPr>
      <w:r w:rsidRPr="0003123D">
        <w:lastRenderedPageBreak/>
        <w:drawing>
          <wp:inline distT="0" distB="0" distL="0" distR="0" wp14:anchorId="36E2CA5C" wp14:editId="47F551B3">
            <wp:extent cx="9972040" cy="51314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23D" w:rsidRPr="001C34A2" w:rsidRDefault="0003123D" w:rsidP="00B65B19">
      <w:pPr>
        <w:spacing w:after="0" w:line="240" w:lineRule="auto"/>
        <w:contextualSpacing/>
      </w:pPr>
      <w:r w:rsidRPr="0003123D">
        <w:lastRenderedPageBreak/>
        <w:drawing>
          <wp:inline distT="0" distB="0" distL="0" distR="0" wp14:anchorId="32A97B7B" wp14:editId="0EF55197">
            <wp:extent cx="9972040" cy="5163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23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673"/>
    <w:rsid w:val="0003123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75916"/>
    <w:rsid w:val="009F48C4"/>
    <w:rsid w:val="00A22E7B"/>
    <w:rsid w:val="00A23DD1"/>
    <w:rsid w:val="00B65B19"/>
    <w:rsid w:val="00BE110E"/>
    <w:rsid w:val="00C53AA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07B8"/>
  <w15:docId w15:val="{37790048-D07C-4B2B-BBC7-458F594F0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9118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5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3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0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0117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4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2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5852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5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8097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78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526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7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5012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0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5383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83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87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5313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3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4364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1659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8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57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2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9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05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9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5458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7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156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25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1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450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71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6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3679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8681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63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8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5219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5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7952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65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9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3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631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14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1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69400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7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0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2682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297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46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36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7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30331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62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9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45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2181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5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80669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3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8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42571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9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48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6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9274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50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2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6639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9724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1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71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38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0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37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0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5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99489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642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82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9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622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7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470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28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66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9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2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59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75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2024-12-11T07:18:00Z</dcterms:modified>
</cp:coreProperties>
</file>