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12" name="Рисунок 12" descr="Киричек Руслан Валентинович">
              <a:hlinkClick xmlns:a="http://schemas.openxmlformats.org/drawingml/2006/main" r:id="rId4" tooltip="&quot;Киричек Руслан Валенти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ричек Руслан Валентинович">
                      <a:hlinkClick r:id="rId4" tooltip="&quot;Киричек Руслан Валенти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color w:val="000000"/>
          <w:szCs w:val="24"/>
          <w:bdr w:val="none" w:sz="0" w:space="0" w:color="auto" w:frame="1"/>
        </w:rPr>
        <w:t>Киричек Руслан Валентинович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Ректор, д.т.н., профессор, член общественной палаты Санкт-Петербурга, президент Федерации гонок дронов Санкт-Петербурга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Родился 3 мая 1982 г. в г. Тарту Эстонской ССР в семье военнослужащего и врача.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Style w:val="a4"/>
          <w:rFonts w:ascii="Arial" w:hAnsi="Arial" w:cs="Arial"/>
          <w:color w:val="000000"/>
          <w:bdr w:val="none" w:sz="0" w:space="0" w:color="auto" w:frame="1"/>
        </w:rPr>
        <w:t>Образование: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высшее по специальности «Вычислительные машины, комплексы и сети» (2004), высшее по специальности «Сети связи и системы коммутации» (2007).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Style w:val="a4"/>
          <w:rFonts w:ascii="Arial" w:hAnsi="Arial" w:cs="Arial"/>
          <w:color w:val="000000"/>
          <w:bdr w:val="none" w:sz="0" w:space="0" w:color="auto" w:frame="1"/>
        </w:rPr>
        <w:t>Ученая степень: </w:t>
      </w:r>
      <w:r w:rsidRPr="00E23735">
        <w:rPr>
          <w:rFonts w:ascii="Arial" w:hAnsi="Arial" w:cs="Arial"/>
          <w:color w:val="000000"/>
        </w:rPr>
        <w:t>доктор технических наук (2018).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Style w:val="a4"/>
          <w:rFonts w:ascii="Arial" w:hAnsi="Arial" w:cs="Arial"/>
          <w:color w:val="000000"/>
          <w:bdr w:val="none" w:sz="0" w:space="0" w:color="auto" w:frame="1"/>
        </w:rPr>
        <w:t>Ученое звание: </w:t>
      </w:r>
      <w:r w:rsidRPr="00E23735">
        <w:rPr>
          <w:rFonts w:ascii="Arial" w:hAnsi="Arial" w:cs="Arial"/>
          <w:color w:val="000000"/>
        </w:rPr>
        <w:t>профессор (2024).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1999 году окончил Санкт-Петербургское суворовское военное училище и поступил в Пушкинское высшее военное училище радиоэлектроники ПВО им. маршала авиации Е. Я. Савицкого, ставшее впоследствии филиалом Военно-космической академии им. А. Ф. Можайского. Параллельно с обучением в военном вузе поступил на факультет вечернего и заочного обучения Санкт-Петербургского государственного университета телекоммуникаций им. проф. М. А. Бонч-Бруевича.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2004 году окончил обучение в филиале Военно-космической академии им. А.Ф. Можайского с золотой медалью по специальности «Вычислительные машины, комплексы и сети» и был распределен на военную службу в командный пункт 6-й Армии ВВС и ПВО в центр автоматизированных систем управления (Ленинградская область).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2007 году получил второе высшее образование на факультете вечернего и заочного обучения Санкт-Петербургского государственного университета телекоммуникаций им. проф. М.А. Бонч-Бруевича (далее – СПбГУТ) по специальности «Сети связи и системы коммутации» с отличием.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Поступил в аспирантуру СПбГУТ по специальности 05.12.13 «Сети и системы коммутации», начал работать по совместительству на кафедре сетей связи СПбГУТ в должности инженера-программиста.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После завершения службы в Вооруженных Силах Российской Федерации в звании «капитан», работал инженером-проектировщиком в АО «Гипросвязь-СПб» в отделе перспективного развития. Участвовал в разработке проектов «Электронная Чечня» и «Усть-Луга – город будущего».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С 2008 года по 2013 год работал в петербургском филиале ФГУП НТЦ «Атлас» (позднее ФГУП «ЦентрИнформ») в центре по защите объектов от специальных воздействий.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2012 году защитил диссертацию на соискание ученой степени кандидата технических наук по теме «Исследование влияния сверхкоротких электромагнитных импульсов на процессе передачи данных в сетях Ethernet», возглавил лабораторию Интернета вещей в СПбГУТ.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lastRenderedPageBreak/>
        <w:t>В 2014 году перешел на основную работу в СПбГУТ в качестве доцента кафедры сетей связи и передачи данных.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2018 году защитил диссертацию на соискание ученой степени доктора технических наук по теме «Разработка и исследование комплекса моделей и методов для летающих сенсорных сетей», был избран профессором кафедры.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2020 году в ходе выборов назначен на должность заведующего кафедрой программной инженерии и вычислительной техники.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За время работы в СПбГУТ прошел все штатные должности учебно-педагогического состава университета: инженер, ассистент, старший преподаватель, доцент, профессор, заведующий кафедрой.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В различные годы прошел переподготовку и повышение квалификации в сфере менеджмента, управления персоналом, руководителя проектов в области информационных технологий, администратора локальных вычислительных сетей, сетевых технологий, международной стандартизации, ИКТ в образовании, государственного и муниципального управления, охраны труда, управления университетами и др.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С 1 января 2023 года – ректор Санкт-Петербургского государственного университета телекоммуникаций им. проф. М.А. Бонч-Бруевича.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 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Style w:val="a4"/>
          <w:rFonts w:ascii="Arial" w:hAnsi="Arial" w:cs="Arial"/>
          <w:color w:val="000000"/>
          <w:bdr w:val="none" w:sz="0" w:space="0" w:color="auto" w:frame="1"/>
        </w:rPr>
        <w:t>Общий стаж работы:</w:t>
      </w:r>
      <w:r w:rsidRPr="00E23735">
        <w:rPr>
          <w:rFonts w:ascii="Arial" w:hAnsi="Arial" w:cs="Arial"/>
          <w:color w:val="000000"/>
        </w:rPr>
        <w:t>  25 лет.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Style w:val="a4"/>
          <w:rFonts w:ascii="Arial" w:hAnsi="Arial" w:cs="Arial"/>
          <w:color w:val="000000"/>
          <w:bdr w:val="none" w:sz="0" w:space="0" w:color="auto" w:frame="1"/>
        </w:rPr>
        <w:t>Стаж научно-педагогической работы:</w:t>
      </w:r>
      <w:r w:rsidRPr="00E23735">
        <w:rPr>
          <w:rFonts w:ascii="Arial" w:hAnsi="Arial" w:cs="Arial"/>
          <w:color w:val="000000"/>
        </w:rPr>
        <w:t>  16 лет.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Автор более 450 научных публикаций в российских и зарубежных изданиях. Индекс Хирша РИНЦ – 29. Индекс Хирша SCOPUS – 21.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С 2017 по 2023 год возглавлял группу по разработке стандартов по интернету вещей, его приложениям и системам идентификации 11 исследовательской комиссии «Требования к сигнализации, протоколы, спецификации тестирования и борьба с ‎контрафактными продуктами» сектора стандартизации Международного союза электросвязи (Q12/11).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Сертифицированный эксперт по международной стандартизации Росстандарта.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С участием Киричка Р.В. совместно с ПАО «Ростелеком» разработаны международные рекомендации МСЭ-Т и международный стандарт ИСО/МЭК.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Киричек Р.В. возглавляет организационный комитет международной научно-технической конференции для молодых ученых «Интернет Вещей и его приложения», с 2018 года реферируется в базе данных «SCOPUS».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Является членом диссертационного совета Санкт-Петербургского государственного университета телекоммуникаций им. проф. М. А. Бонч-Бруевича.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Под руководством Р.В. Киричка выполнено более 20 проектов НИР и НИОКР на сумму более 200 млн рублей, которые финансировались в рамках работы специальных служб и ведомств, РФФИ, РНФ, грантового фонда Президента РФ, а также индустриальных заказчиков, включая ПАО «Ростелеком» и подразделения Минтранса РФ.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  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Style w:val="a4"/>
          <w:rFonts w:ascii="Arial" w:hAnsi="Arial" w:cs="Arial"/>
          <w:color w:val="000000"/>
          <w:bdr w:val="none" w:sz="0" w:space="0" w:color="auto" w:frame="1"/>
        </w:rPr>
        <w:t>Награжден: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– медалью М.В. Ломоносова «За заслуги в научной деятельности».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Отмечен многочисленными благодарностями и почетными грамотами Комитета по науке и высшей школе, Комитета по информатизации и связи Санкт-Петербурга, сектора стандартизации Международного союза электросвязи, Комитета Санкт-Петербурга по делам Арктики (2019-2024 гг.).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Благодарность Министерства цифрового развития, связи и массовых коммуникаций РФ «За заслуги в развитии связи, информационных технологий и массовых коммуникаций» (2021).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Благодарность Министерства науки и высшего образования Российской Федерации «За значительный вклад в развитие сферы образования и добросовестный труд» (2023).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lastRenderedPageBreak/>
        <w:t>Благодарственное письмо Депутата Государственной Думы Федерального собрания Российской Федерации Председателя Комитета Государственной Думы по обороне генерал-полковника Картаполова А. В. «За высокий уровень подготовки студентов» (2023).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Благодарственное письмо Главы администрации Невского района Санкт-Петербурга «За активное участие в голосовании за объекты благоустройства в рамках Федерального проекта «Формирование городской среды» (2023).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Благодарность Федеральной службы по надзору в сфере природопользования «За поддержку участников Международной детско-юношеской Премии «Экология-дело каждого» (2024).</w:t>
      </w:r>
    </w:p>
    <w:p w:rsidR="00E23735" w:rsidRPr="00E23735" w:rsidRDefault="00E23735" w:rsidP="00E2373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Благодарность Губернатора Санкт-Петербурга Беглова А. Д. «За большой вклад в оказание содействия избирательным комиссиям в реализации их полномочий при подготовке и проведении в Санкт-Петербурге выборов Президента Российской Федерации в 2024 году».</w:t>
      </w:r>
    </w:p>
    <w:p w:rsidR="00E23735" w:rsidRPr="00E23735" w:rsidRDefault="00E23735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11" name="Рисунок 11" descr="Абилов Альберт Винерович">
              <a:hlinkClick xmlns:a="http://schemas.openxmlformats.org/drawingml/2006/main" r:id="rId6" tooltip="&quot;Абилов Альберт Вине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билов Альберт Винерович">
                      <a:hlinkClick r:id="rId6" tooltip="&quot;Абилов Альберт Вине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Абилов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Альберт Винерович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Первый проректор-проректор по учебной работе, к.т.н., доцент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10" name="Рисунок 10" descr="Рабин Алексей Владимирович">
              <a:hlinkClick xmlns:a="http://schemas.openxmlformats.org/drawingml/2006/main" r:id="rId8" tooltip="&quot;Рабин Алексей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ин Алексей Владимирович">
                      <a:hlinkClick r:id="rId8" tooltip="&quot;Рабин Алексей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Рабин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Алексей Владимирович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И. о. проректора по научной работе, директор центра специальных проектов, д. т. н., доцент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9" name="Рисунок 9" descr="Окунева Дарина Владимировна">
              <a:hlinkClick xmlns:a="http://schemas.openxmlformats.org/drawingml/2006/main" r:id="rId10" tooltip="&quot;Окунева Дарина Владими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кунева Дарина Владимировна">
                      <a:hlinkClick r:id="rId10" tooltip="&quot;Окунева Дарина Владими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Окунева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Дарина Владимировна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Проректор по проектной деятельности, к.т.н.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8" name="Рисунок 8" descr="Зайцев Алексей Иванович">
              <a:hlinkClick xmlns:a="http://schemas.openxmlformats.org/drawingml/2006/main" r:id="rId12" tooltip="&quot;Зайцев Алексей Ив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йцев Алексей Иванович">
                      <a:hlinkClick r:id="rId12" tooltip="&quot;Зайцев Алексей Ив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Зайцев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Алексей Иванович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Проректор по цифровой трансформации и административной работе, И. о. проректора по молодежной политике и воспитательной работе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Застолбин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Дмитрий Николаевич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Проректор по безопасности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Дружков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Кирилл Вячеславович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И. о. директора департамента экономики и финансов, к. э. н.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Лысов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Алексей Николаевич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Директор департамента по эксплуатации и развитию материально-технического комплекса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4" name="Рисунок 4" descr="Ивасишин Сергей Игоревич">
              <a:hlinkClick xmlns:a="http://schemas.openxmlformats.org/drawingml/2006/main" r:id="rId14" tooltip="&quot;Ивасишин Сергей Игор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васишин Сергей Игоревич">
                      <a:hlinkClick r:id="rId14" tooltip="&quot;Ивасишин Сергей Игор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Ивасишин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Сергей Игоревич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Директор департамента организации и качества образовательной деятельности, к.т.н.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3" name="Рисунок 3" descr="Новикова Владислава Вячеславовна">
              <a:hlinkClick xmlns:a="http://schemas.openxmlformats.org/drawingml/2006/main" r:id="rId16" tooltip="&quot;Новикова Владислава Вячеслав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овикова Владислава Вячеславовна">
                      <a:hlinkClick r:id="rId16" tooltip="&quot;Новикова Владислава Вячеслав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Новикова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Владислава Вячеславовна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Начальник административно-кадрового управления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5635" cy="1905635"/>
            <wp:effectExtent l="0" t="0" r="0" b="0"/>
            <wp:docPr id="2" name="Рисунок 2" descr="Шалонина Ирина Анатольевна">
              <a:hlinkClick xmlns:a="http://schemas.openxmlformats.org/drawingml/2006/main" r:id="rId18" tooltip="&quot;Шалонина Ирин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алонина Ирина Анатольевна">
                      <a:hlinkClick r:id="rId18" tooltip="&quot;Шалонина Ирин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Шалонина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Ирина Анатольевна</w:t>
      </w:r>
    </w:p>
    <w:p w:rsidR="00CD2FA2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Заместитель директора департамента экономики и финансов - Главный бухгалтер</w:t>
      </w:r>
    </w:p>
    <w:p w:rsidR="00CD2FA2" w:rsidRPr="00E23735" w:rsidRDefault="00CD2FA2" w:rsidP="00E2373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noProof/>
          <w:color w:val="F5841F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5635" cy="1905635"/>
            <wp:effectExtent l="0" t="0" r="0" b="0"/>
            <wp:docPr id="1" name="Рисунок 1" descr="Григорян Галина Татевосовна">
              <a:hlinkClick xmlns:a="http://schemas.openxmlformats.org/drawingml/2006/main" r:id="rId20" tooltip="&quot;Григорян Галина Татевос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ригорян Галина Татевосовна">
                      <a:hlinkClick r:id="rId20" tooltip="&quot;Григорян Галина Татевос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A2" w:rsidRPr="00E23735" w:rsidRDefault="00CD2FA2" w:rsidP="00E23735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Григорян</w:t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br/>
      </w:r>
      <w:r w:rsidRPr="00E23735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Галина Татевосовна</w:t>
      </w:r>
    </w:p>
    <w:p w:rsidR="00243221" w:rsidRPr="00E23735" w:rsidRDefault="00CD2FA2" w:rsidP="00E2373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E23735">
        <w:rPr>
          <w:rFonts w:ascii="Arial" w:hAnsi="Arial" w:cs="Arial"/>
          <w:color w:val="000000"/>
        </w:rPr>
        <w:t>Начальник управления маркетинга и рекламы</w:t>
      </w:r>
    </w:p>
    <w:sectPr w:rsidR="00243221" w:rsidRPr="00E237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2FA2"/>
    <w:rsid w:val="00E23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3030"/>
  <w15:docId w15:val="{0B14DA54-CD82-480D-A2C5-3E4C0818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2F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50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248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7553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42218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307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64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9341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2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5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30965">
                  <w:marLeft w:val="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3818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5410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989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4613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158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0692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130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744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94226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677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0736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8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183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98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510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330797">
                  <w:marLeft w:val="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7748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07662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090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6033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90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72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99063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1286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7495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281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018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035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4227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7946501">
                  <w:marLeft w:val="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7611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9438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129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796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26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92363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0119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5649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84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50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501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539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703063">
                  <w:marLeft w:val="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8379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9113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961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613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303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110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40372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509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6627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3363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010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01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6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8060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0500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302583">
                  <w:marLeft w:val="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1340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8488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443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3459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45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173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187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2556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8680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178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8563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312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381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5641894">
                  <w:marLeft w:val="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0852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single" w:sz="12" w:space="0" w:color="FFFFFF"/>
                            <w:left w:val="single" w:sz="12" w:space="0" w:color="FFFFFF"/>
                            <w:bottom w:val="single" w:sz="12" w:space="0" w:color="FFFFFF"/>
                            <w:right w:val="single" w:sz="12" w:space="0" w:color="FFFFFF"/>
                          </w:divBdr>
                        </w:div>
                        <w:div w:id="12099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15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994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72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7310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t.ru/university/structure/podrazdeleniya-prorektora-po-nauchnoy-rabote/rabin-aleksey-vladimirovich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sut.ru/university/structure/fpd/ubuivk/shalonina-irina-anatolevn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sut.ru/university/structure/podrazdeleniya-prorektora-po-cifrovoy-transformacii/zaycev-aleksey-ivanovich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sut.ru/university/structure/podrazdeleniya-prorektora-po-cifrovoy-transformacii/aku/novikova-vladislava-vyacheslavovna" TargetMode="External"/><Relationship Id="rId20" Type="http://schemas.openxmlformats.org/officeDocument/2006/relationships/hyperlink" Target="https://www.sut.ru/university/structure/podrazdeleniya-prorektora-po-proektnoy-deyatelnosti/umr/grigoryan-g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ut.ru/abilov-albert-vinerovich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sut.ru/university/structure/podrazdeleniya-prorektora-po-proektnoy-deyatelnosti/okuneva-darina-vladimirovna-1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sut.ru/641-kirichek-ruslan-valentinovich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sut.ru/university/structure/podrazdeleniya-pervogo-prorektora---prorektora-po-uchebnoy-rabote/departament-organizacii-i-kachestva-obrazovatelnoy-deyatelnosti/204-ivasishin-sergey-igorevi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2024-12-09T05:10:00Z</dcterms:modified>
</cp:coreProperties>
</file>