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D4" w:rsidRPr="00C226D4" w:rsidRDefault="00C226D4" w:rsidP="00C226D4">
      <w:pPr>
        <w:shd w:val="clear" w:color="auto" w:fill="DDDDDD"/>
        <w:spacing w:after="0" w:line="240" w:lineRule="auto"/>
        <w:contextualSpacing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C226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 о руководителе образовательной организации</w:t>
      </w:r>
    </w:p>
    <w:tbl>
      <w:tblPr>
        <w:tblW w:w="1530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1251"/>
        <w:gridCol w:w="3517"/>
      </w:tblGrid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Рыбникова 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ректор</w:t>
            </w:r>
          </w:p>
        </w:tc>
      </w:tr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Максимович Валентина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Президент</w:t>
            </w:r>
          </w:p>
        </w:tc>
      </w:tr>
    </w:tbl>
    <w:p w:rsidR="00C226D4" w:rsidRPr="00C226D4" w:rsidRDefault="00C226D4" w:rsidP="00C226D4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p w:rsidR="00C226D4" w:rsidRPr="00C226D4" w:rsidRDefault="00C226D4" w:rsidP="00C226D4">
      <w:pPr>
        <w:shd w:val="clear" w:color="auto" w:fill="DDDDDD"/>
        <w:spacing w:after="0" w:line="240" w:lineRule="auto"/>
        <w:contextualSpacing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26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 о заместителях руководителя образовательной организации</w:t>
      </w:r>
    </w:p>
    <w:tbl>
      <w:tblPr>
        <w:tblW w:w="1530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5192"/>
        <w:gridCol w:w="9871"/>
      </w:tblGrid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Сойников Сергей Геннадиевич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Первый проректор</w:t>
            </w:r>
          </w:p>
        </w:tc>
      </w:tr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Тихомиров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Проректор по научной работе</w:t>
            </w:r>
          </w:p>
        </w:tc>
      </w:tr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Молчанов Дмитрий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Проректор по комплексной безопасности и управлению имуществом</w:t>
            </w:r>
          </w:p>
        </w:tc>
      </w:tr>
    </w:tbl>
    <w:p w:rsidR="00C226D4" w:rsidRPr="00C226D4" w:rsidRDefault="00C226D4" w:rsidP="00C226D4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p w:rsidR="00C226D4" w:rsidRPr="00C226D4" w:rsidRDefault="00C226D4" w:rsidP="00C226D4">
      <w:pPr>
        <w:shd w:val="clear" w:color="auto" w:fill="DDDDDD"/>
        <w:spacing w:after="0" w:line="240" w:lineRule="auto"/>
        <w:contextualSpacing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26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 о руководителях филиалов образовательной организации</w:t>
      </w:r>
    </w:p>
    <w:tbl>
      <w:tblPr>
        <w:tblW w:w="1511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4"/>
        <w:gridCol w:w="2528"/>
        <w:gridCol w:w="1083"/>
      </w:tblGrid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Институт традиционного прикладного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искусства - Московский филиал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федерального государственного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бюджетного образовательного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учреждения высшего образования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br/>
              <w:t>«Высшая школа народных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искусств (академия)»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Федотова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</w:tr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Мстёрский институт лаковой миниатюрной живописи имени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Ф.А. Модорова - филиал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br/>
              <w:t>федерального государственного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бюджетного образовательного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учреждения высшего образования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"Высшая школа народных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искусств (академия)"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Юдина Ирина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</w:tr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Сергиево-Посадский институт игрушки - филиал федерального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государственного бюджетного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br/>
              <w:t>образовательного учреждения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высшего образования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«Высшая школа народных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искусств (академия)»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Озерова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</w:tr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Федоскинский институт лаковой миниатюрной живописи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- филиал федерального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государственного бюджетного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образовательного учреждения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высшего образования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«Высшая школа народных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br/>
              <w:t>искусств (академия)»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Салтанов Михаил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</w:tr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Богородский институт художественной резьбы по дереву - филиал федерального государственного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br/>
              <w:t>бюджетного образовательного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учреждения высшего образования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«Высшая школа народных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искусств (академия)»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Наумов Владимир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</w:tr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Рязанский институт традиционного прикладного искусства - филиал федерального государственного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бюджетного образовательного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учреждения высшего образования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«Высшая школа народных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искусств (академия)»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Анисина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</w:tr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Холуйский институт лаковой миниатюрной живописи имени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br/>
              <w:t>Н.Н. Харламова - филиал федерального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государственного бюджетного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образовательного учреждения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высшего образования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«Высшая школа народных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искусств (академия)»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Семенов Илья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</w:tr>
      <w:tr w:rsidR="00C226D4" w:rsidRPr="00C226D4" w:rsidTr="00C226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Сибирский институт традиционного прикладного искусства - федерального государственного бюджетного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образовательного учреждения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высшего образования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«Высшая школа народных</w:t>
            </w: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br/>
              <w:t>искусств (академия)»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Семенова Елена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226D4" w:rsidRPr="00C226D4" w:rsidRDefault="00C226D4" w:rsidP="00C226D4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226D4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</w:tr>
    </w:tbl>
    <w:p w:rsidR="00243221" w:rsidRPr="001C34A2" w:rsidRDefault="00243221" w:rsidP="00C226D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26D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FB6E"/>
  <w15:docId w15:val="{65CD961C-528F-461B-9ABA-9EBF7338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2024-12-05T06:51:00Z</dcterms:modified>
</cp:coreProperties>
</file>