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4205"/>
      </w:tblGrid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6" name="Рисунок 6" descr="http://www.osu.ru/img/persona/miroshnikov_s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su.ru/img/persona/miroshnikov_s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Ректор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Мирошников Сергей Александрович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член-корреспондент РАН, эксперт РАН, доктор биологических наук, профессор, председатель </w:t>
            </w: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Совета ректоров высших учебных заведений Оренбургской области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5" name="Рисунок 5" descr="http://www.osu.ru/img/persona/notova_s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su.ru/img/persona/notova_s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Первый проректор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Нотова Светлана Викторовна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доктор медицинских наук, профессор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4" name="Рисунок 4" descr="http://www.osu.ru/img/persona/letuta_s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su.ru/img/persona/letuta_s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Проректор по научной работе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Летута Сергей Николаевич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доктор физико-математических наук, профессор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3" name="Рисунок 3" descr="http://www.osu.ru/img/persona/dujnikov_s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su.ru/img/persona/dujnikov_s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Проректор по социально-воспитательной работе — директор департамента молодежной политики и взаимодействия с сообществами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Дужников Сергей Александрович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2" name="Рисунок 2" descr="http://www.osu.ru/img/persona/bykovs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su.ru/img/persona/bykovs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Проректор по общим вопросам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Быковский Виктор Владимирович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кандидат технических наук, доцент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91A" w:rsidTr="007979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951865" cy="1235075"/>
                  <wp:effectExtent l="0" t="0" r="0" b="0"/>
                  <wp:docPr id="1" name="Рисунок 1" descr="http://www.osu.ru/img/persona/borovskiy_a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su.ru/img/persona/borovskiy_a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791A" w:rsidRDefault="0079791A" w:rsidP="0079791A">
            <w:pPr>
              <w:pStyle w:val="3"/>
              <w:spacing w:before="0" w:line="240" w:lineRule="auto"/>
              <w:rPr>
                <w:rFonts w:ascii="Arial" w:hAnsi="Arial" w:cs="Arial"/>
                <w:color w:val="0058A9"/>
                <w:sz w:val="22"/>
                <w:szCs w:val="22"/>
              </w:rPr>
            </w:pPr>
            <w:r>
              <w:rPr>
                <w:rFonts w:ascii="Arial" w:hAnsi="Arial" w:cs="Arial"/>
                <w:color w:val="0058A9"/>
                <w:sz w:val="22"/>
                <w:szCs w:val="22"/>
              </w:rPr>
              <w:t>Проректор по развитию и трансферу технологий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91A">
              <w:rPr>
                <w:rFonts w:ascii="Arial" w:hAnsi="Arial" w:cs="Arial"/>
                <w:color w:val="000000"/>
                <w:sz w:val="22"/>
                <w:szCs w:val="22"/>
              </w:rPr>
              <w:t>Боровский Александр Сергеевич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доктор технических наук, профессор</w:t>
            </w:r>
          </w:p>
          <w:p w:rsidR="0079791A" w:rsidRDefault="0079791A" w:rsidP="0079791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3221" w:rsidRPr="001C34A2" w:rsidRDefault="00243221" w:rsidP="0079791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791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3FFB"/>
  <w15:docId w15:val="{4FC85420-89D7-42AC-8516-6192C400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2024-11-26T04:48:00Z</dcterms:modified>
</cp:coreProperties>
</file>