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3133725"/>
            <wp:effectExtent l="0" t="0" r="0" b="0"/>
            <wp:wrapSquare wrapText="bothSides"/>
            <wp:docPr id="1" name="Рисунок 1" descr="https://mpgu.su/wp-content/uploads/2018/11/IMG_0207-234x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pgu.su/wp-content/uploads/2018/11/IMG_0207-234x2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043">
        <w:rPr>
          <w:rFonts w:ascii="Arial" w:hAnsi="Arial" w:cs="Arial"/>
          <w:b/>
          <w:bCs/>
          <w:sz w:val="21"/>
          <w:szCs w:val="21"/>
        </w:rPr>
        <w:br/>
      </w:r>
      <w:r w:rsidRPr="00EA2043">
        <w:rPr>
          <w:rStyle w:val="a4"/>
          <w:rFonts w:ascii="Arial" w:hAnsi="Arial" w:cs="Arial"/>
          <w:sz w:val="21"/>
          <w:szCs w:val="21"/>
        </w:rPr>
        <w:t>Алексей Владимирович Лубков</w:t>
      </w:r>
      <w:r w:rsidRPr="00EA2043">
        <w:rPr>
          <w:rFonts w:ascii="latoregular" w:hAnsi="latoregular"/>
          <w:sz w:val="21"/>
          <w:szCs w:val="21"/>
        </w:rPr>
        <w:t> доктор исторических наук, профессор, академик Российской академии образования.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Родился </w:t>
      </w:r>
      <w:r w:rsidRPr="00EA2043">
        <w:rPr>
          <w:rStyle w:val="a4"/>
          <w:rFonts w:ascii="Arial" w:hAnsi="Arial" w:cs="Arial"/>
          <w:sz w:val="21"/>
          <w:szCs w:val="21"/>
        </w:rPr>
        <w:t>29 октября 1960 года</w:t>
      </w:r>
      <w:r w:rsidRPr="00EA2043">
        <w:rPr>
          <w:rFonts w:ascii="latoregular" w:hAnsi="latoregular"/>
          <w:sz w:val="21"/>
          <w:szCs w:val="21"/>
        </w:rPr>
        <w:t> в Москве.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В </w:t>
      </w:r>
      <w:r w:rsidRPr="00EA2043">
        <w:rPr>
          <w:rStyle w:val="a4"/>
          <w:rFonts w:ascii="Arial" w:hAnsi="Arial" w:cs="Arial"/>
          <w:sz w:val="21"/>
          <w:szCs w:val="21"/>
        </w:rPr>
        <w:t>1978</w:t>
      </w:r>
      <w:r w:rsidRPr="00EA2043">
        <w:rPr>
          <w:rFonts w:ascii="latoregular" w:hAnsi="latoregular"/>
          <w:sz w:val="21"/>
          <w:szCs w:val="21"/>
        </w:rPr>
        <w:t> поступил и в </w:t>
      </w:r>
      <w:r w:rsidRPr="00EA2043">
        <w:rPr>
          <w:rStyle w:val="a4"/>
          <w:rFonts w:ascii="Arial" w:hAnsi="Arial" w:cs="Arial"/>
          <w:sz w:val="21"/>
          <w:szCs w:val="21"/>
        </w:rPr>
        <w:t>1983</w:t>
      </w:r>
      <w:r w:rsidRPr="00EA2043">
        <w:rPr>
          <w:rFonts w:ascii="latoregular" w:hAnsi="latoregular"/>
          <w:sz w:val="21"/>
          <w:szCs w:val="21"/>
        </w:rPr>
        <w:t> </w:t>
      </w:r>
      <w:r w:rsidRPr="00EA2043">
        <w:rPr>
          <w:rStyle w:val="a4"/>
          <w:rFonts w:ascii="Arial" w:hAnsi="Arial" w:cs="Arial"/>
          <w:sz w:val="21"/>
          <w:szCs w:val="21"/>
        </w:rPr>
        <w:t>году</w:t>
      </w:r>
      <w:r w:rsidRPr="00EA2043">
        <w:rPr>
          <w:rFonts w:ascii="latoregular" w:hAnsi="latoregular"/>
          <w:sz w:val="21"/>
          <w:szCs w:val="21"/>
        </w:rPr>
        <w:t> с отличием окончил исторический факультет Московского государственного педагогического института им. В. И. Ленина. Во время учёбы был Ленинским стипендиатом (</w:t>
      </w:r>
      <w:r w:rsidRPr="00EA2043">
        <w:rPr>
          <w:rStyle w:val="a4"/>
          <w:rFonts w:ascii="Arial" w:hAnsi="Arial" w:cs="Arial"/>
          <w:sz w:val="21"/>
          <w:szCs w:val="21"/>
        </w:rPr>
        <w:t>1980—1983</w:t>
      </w:r>
      <w:r w:rsidRPr="00EA2043">
        <w:rPr>
          <w:rFonts w:ascii="latoregular" w:hAnsi="latoregular"/>
          <w:sz w:val="21"/>
          <w:szCs w:val="21"/>
        </w:rPr>
        <w:t>), избирался секретарем факультетского бюро ВЛКСМ, членом Комитета комсомола МГПИ. В </w:t>
      </w:r>
      <w:r w:rsidRPr="00EA2043">
        <w:rPr>
          <w:rStyle w:val="a4"/>
          <w:rFonts w:ascii="Arial" w:hAnsi="Arial" w:cs="Arial"/>
          <w:sz w:val="21"/>
          <w:szCs w:val="21"/>
        </w:rPr>
        <w:t>1979—1981 годах</w:t>
      </w:r>
      <w:r w:rsidRPr="00EA2043">
        <w:rPr>
          <w:rFonts w:ascii="latoregular" w:hAnsi="latoregular"/>
          <w:sz w:val="21"/>
          <w:szCs w:val="21"/>
        </w:rPr>
        <w:t> активно участвовал в студенческом строительном движении. В школьные и студенческие годы занимался спортом (легкая атлетика — бег).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С </w:t>
      </w:r>
      <w:r w:rsidRPr="00EA2043">
        <w:rPr>
          <w:rStyle w:val="a4"/>
          <w:rFonts w:ascii="Arial" w:hAnsi="Arial" w:cs="Arial"/>
          <w:sz w:val="21"/>
          <w:szCs w:val="21"/>
        </w:rPr>
        <w:t>1983 года</w:t>
      </w:r>
      <w:r w:rsidRPr="00EA2043">
        <w:rPr>
          <w:rFonts w:ascii="latoregular" w:hAnsi="latoregular"/>
          <w:sz w:val="21"/>
          <w:szCs w:val="21"/>
        </w:rPr>
        <w:t> работал на кафедре истории СССР (советского периода) ассистентом, старшим преподавателем. В </w:t>
      </w:r>
      <w:r w:rsidRPr="00EA2043">
        <w:rPr>
          <w:rStyle w:val="a4"/>
          <w:rFonts w:ascii="Arial" w:hAnsi="Arial" w:cs="Arial"/>
          <w:sz w:val="21"/>
          <w:szCs w:val="21"/>
        </w:rPr>
        <w:t>1984—1987 годах</w:t>
      </w:r>
      <w:r w:rsidRPr="00EA2043">
        <w:rPr>
          <w:rFonts w:ascii="latoregular" w:hAnsi="latoregular"/>
          <w:sz w:val="21"/>
          <w:szCs w:val="21"/>
        </w:rPr>
        <w:t> был секретарем Комитета ВЛКСМ МГПИ им. В. И. Ленина и член Ленинского РК ВЛКСМ города Москвы. Активно участвовал в организации и проведении ХII Всемирного фестиваля молодежи и студентов в Москве (</w:t>
      </w:r>
      <w:r w:rsidRPr="00EA2043">
        <w:rPr>
          <w:rStyle w:val="a4"/>
          <w:rFonts w:ascii="Arial" w:hAnsi="Arial" w:cs="Arial"/>
          <w:sz w:val="21"/>
          <w:szCs w:val="21"/>
        </w:rPr>
        <w:t>1985</w:t>
      </w:r>
      <w:r w:rsidRPr="00EA2043">
        <w:rPr>
          <w:rFonts w:ascii="latoregular" w:hAnsi="latoregular"/>
          <w:sz w:val="21"/>
          <w:szCs w:val="21"/>
        </w:rPr>
        <w:t>).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В </w:t>
      </w:r>
      <w:r w:rsidRPr="00EA2043">
        <w:rPr>
          <w:rStyle w:val="a4"/>
          <w:rFonts w:ascii="Arial" w:hAnsi="Arial" w:cs="Arial"/>
          <w:sz w:val="21"/>
          <w:szCs w:val="21"/>
        </w:rPr>
        <w:t>1987—1990 годах</w:t>
      </w:r>
      <w:r w:rsidRPr="00EA2043">
        <w:rPr>
          <w:rFonts w:ascii="latoregular" w:hAnsi="latoregular"/>
          <w:sz w:val="21"/>
          <w:szCs w:val="21"/>
        </w:rPr>
        <w:t> обучался в аспирантуре кафедры истории СССР (советского периода). В </w:t>
      </w:r>
      <w:r w:rsidRPr="00EA2043">
        <w:rPr>
          <w:rStyle w:val="a4"/>
          <w:rFonts w:ascii="Arial" w:hAnsi="Arial" w:cs="Arial"/>
          <w:sz w:val="21"/>
          <w:szCs w:val="21"/>
        </w:rPr>
        <w:t>1990 году</w:t>
      </w:r>
      <w:r w:rsidRPr="00EA2043">
        <w:rPr>
          <w:rFonts w:ascii="latoregular" w:hAnsi="latoregular"/>
          <w:sz w:val="21"/>
          <w:szCs w:val="21"/>
        </w:rPr>
        <w:t> под руководством профессора Э. М. Щагина защитил кандидатскую диссертацию на тему «Рабочая кооперация в Октябрьской революции: Февраль 1917 — ноябрь 1918 года (По материалам Центрального промышленного района России)».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После защиты диссертации работал доцентом кафедры новейшей отечественной истории. С </w:t>
      </w:r>
      <w:r w:rsidRPr="00EA2043">
        <w:rPr>
          <w:rStyle w:val="a4"/>
          <w:rFonts w:ascii="Arial" w:hAnsi="Arial" w:cs="Arial"/>
          <w:sz w:val="21"/>
          <w:szCs w:val="21"/>
        </w:rPr>
        <w:t>июня 1991 по октябрь 1998 года </w:t>
      </w:r>
      <w:r w:rsidRPr="00EA2043">
        <w:rPr>
          <w:rFonts w:ascii="latoregular" w:hAnsi="latoregular"/>
          <w:sz w:val="21"/>
          <w:szCs w:val="21"/>
        </w:rPr>
        <w:t>был деканом исторического факультета МПГУ. В </w:t>
      </w:r>
      <w:r w:rsidRPr="00EA2043">
        <w:rPr>
          <w:rStyle w:val="a4"/>
          <w:rFonts w:ascii="Arial" w:hAnsi="Arial" w:cs="Arial"/>
          <w:sz w:val="21"/>
          <w:szCs w:val="21"/>
        </w:rPr>
        <w:t>1998 году</w:t>
      </w:r>
      <w:r w:rsidRPr="00EA2043">
        <w:rPr>
          <w:rFonts w:ascii="latoregular" w:hAnsi="latoregular"/>
          <w:sz w:val="21"/>
          <w:szCs w:val="21"/>
        </w:rPr>
        <w:t> защитил докторскую диссертацию на тему «Кооперативное движение Центральной России. 1907—1918 годы».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С </w:t>
      </w:r>
      <w:r w:rsidRPr="00EA2043">
        <w:rPr>
          <w:rStyle w:val="a4"/>
          <w:rFonts w:ascii="Arial" w:hAnsi="Arial" w:cs="Arial"/>
          <w:sz w:val="21"/>
          <w:szCs w:val="21"/>
        </w:rPr>
        <w:t>октября 1998 по июль 2006 года</w:t>
      </w:r>
      <w:r w:rsidRPr="00EA2043">
        <w:rPr>
          <w:rFonts w:ascii="latoregular" w:hAnsi="latoregular"/>
          <w:sz w:val="21"/>
          <w:szCs w:val="21"/>
        </w:rPr>
        <w:t> был проректором по научной работе — первым проректором МПГУ. Одновременно работал профессором кафедры новейшей отечественной истории. С </w:t>
      </w:r>
      <w:r w:rsidRPr="00EA2043">
        <w:rPr>
          <w:rStyle w:val="a4"/>
          <w:rFonts w:ascii="Arial" w:hAnsi="Arial" w:cs="Arial"/>
          <w:sz w:val="21"/>
          <w:szCs w:val="21"/>
        </w:rPr>
        <w:t>2002 по 2009 год</w:t>
      </w:r>
      <w:r w:rsidRPr="00EA2043">
        <w:rPr>
          <w:rFonts w:ascii="latoregular" w:hAnsi="latoregular"/>
          <w:sz w:val="21"/>
          <w:szCs w:val="21"/>
        </w:rPr>
        <w:t> исполнял обязанности заведующего кафедрой истории России исторического факультета МПГУ.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С </w:t>
      </w:r>
      <w:r w:rsidRPr="00EA2043">
        <w:rPr>
          <w:rStyle w:val="a4"/>
          <w:rFonts w:ascii="Arial" w:hAnsi="Arial" w:cs="Arial"/>
          <w:sz w:val="21"/>
          <w:szCs w:val="21"/>
        </w:rPr>
        <w:t>2006 года</w:t>
      </w:r>
      <w:r w:rsidRPr="00EA2043">
        <w:rPr>
          <w:rFonts w:ascii="latoregular" w:hAnsi="latoregular"/>
          <w:sz w:val="21"/>
          <w:szCs w:val="21"/>
        </w:rPr>
        <w:t> работал в Московском институте открытого образования (МИОО) профессором кафедры социально-гуманитарных дисциплин, с </w:t>
      </w:r>
      <w:r w:rsidRPr="00EA2043">
        <w:rPr>
          <w:rStyle w:val="a4"/>
          <w:rFonts w:ascii="Arial" w:hAnsi="Arial" w:cs="Arial"/>
          <w:sz w:val="21"/>
          <w:szCs w:val="21"/>
        </w:rPr>
        <w:t>сентября 2012 года</w:t>
      </w:r>
      <w:r w:rsidRPr="00EA2043">
        <w:rPr>
          <w:rFonts w:ascii="latoregular" w:hAnsi="latoregular"/>
          <w:sz w:val="21"/>
          <w:szCs w:val="21"/>
        </w:rPr>
        <w:t> — заведующий кафедрой. В </w:t>
      </w:r>
      <w:r w:rsidRPr="00EA2043">
        <w:rPr>
          <w:rStyle w:val="a4"/>
          <w:rFonts w:ascii="Arial" w:hAnsi="Arial" w:cs="Arial"/>
          <w:sz w:val="21"/>
          <w:szCs w:val="21"/>
        </w:rPr>
        <w:t>сентябре 2006 — августе 2013 года</w:t>
      </w:r>
      <w:r w:rsidRPr="00EA2043">
        <w:rPr>
          <w:rFonts w:ascii="latoregular" w:hAnsi="latoregular"/>
          <w:sz w:val="21"/>
          <w:szCs w:val="21"/>
        </w:rPr>
        <w:t> был проректором МИОО.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С </w:t>
      </w:r>
      <w:r w:rsidRPr="00EA2043">
        <w:rPr>
          <w:rStyle w:val="a4"/>
          <w:rFonts w:ascii="Arial" w:hAnsi="Arial" w:cs="Arial"/>
          <w:sz w:val="21"/>
          <w:szCs w:val="21"/>
        </w:rPr>
        <w:t>сентября 2013 года по август 2014 года</w:t>
      </w:r>
      <w:r w:rsidRPr="00EA2043">
        <w:rPr>
          <w:rFonts w:ascii="latoregular" w:hAnsi="latoregular"/>
          <w:sz w:val="21"/>
          <w:szCs w:val="21"/>
        </w:rPr>
        <w:t> — проректор Московского педагогического государственного университета, курировал музей истории МПГУ и архив.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С </w:t>
      </w:r>
      <w:r w:rsidRPr="00EA2043">
        <w:rPr>
          <w:rStyle w:val="a4"/>
          <w:rFonts w:ascii="Arial" w:hAnsi="Arial" w:cs="Arial"/>
          <w:sz w:val="21"/>
          <w:szCs w:val="21"/>
        </w:rPr>
        <w:t>сентября 2014 года по август 2016 года</w:t>
      </w:r>
      <w:r w:rsidRPr="00EA2043">
        <w:rPr>
          <w:rFonts w:ascii="latoregular" w:hAnsi="latoregular"/>
          <w:sz w:val="21"/>
          <w:szCs w:val="21"/>
        </w:rPr>
        <w:t> — вновь в МИОО в должности советника при ректорате.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С </w:t>
      </w:r>
      <w:r w:rsidRPr="00EA2043">
        <w:rPr>
          <w:rStyle w:val="a4"/>
          <w:rFonts w:ascii="Arial" w:hAnsi="Arial" w:cs="Arial"/>
          <w:sz w:val="21"/>
          <w:szCs w:val="21"/>
        </w:rPr>
        <w:t>сентября 2016 года</w:t>
      </w:r>
      <w:r w:rsidRPr="00EA2043">
        <w:rPr>
          <w:rFonts w:ascii="latoregular" w:hAnsi="latoregular"/>
          <w:sz w:val="21"/>
          <w:szCs w:val="21"/>
        </w:rPr>
        <w:t> перешел на работу в Министерство образования и науки Российской Федерации на должность заместителя директора Департамента государственной политики в сфере высшего образования.</w:t>
      </w:r>
    </w:p>
    <w:p w:rsidR="00066BD0" w:rsidRPr="00EA2043" w:rsidRDefault="00066BD0" w:rsidP="00662A58">
      <w:pPr>
        <w:pStyle w:val="a3"/>
        <w:shd w:val="clear" w:color="auto" w:fill="FFFFFF"/>
        <w:spacing w:before="0" w:beforeAutospacing="0" w:after="0" w:afterAutospacing="0"/>
        <w:rPr>
          <w:rFonts w:ascii="latoregular" w:hAnsi="latoregular"/>
          <w:sz w:val="21"/>
          <w:szCs w:val="21"/>
        </w:rPr>
      </w:pPr>
      <w:r w:rsidRPr="00EA2043">
        <w:rPr>
          <w:rStyle w:val="a4"/>
          <w:rFonts w:ascii="Arial" w:hAnsi="Arial" w:cs="Arial"/>
          <w:sz w:val="21"/>
          <w:szCs w:val="21"/>
        </w:rPr>
        <w:t>18 ноября 2016 года</w:t>
      </w:r>
      <w:r w:rsidRPr="00EA2043">
        <w:rPr>
          <w:rFonts w:ascii="latoregular" w:hAnsi="latoregular"/>
          <w:sz w:val="21"/>
          <w:szCs w:val="21"/>
        </w:rPr>
        <w:t> назначен и.о. ректора Московского педагогического государственного университета (</w:t>
      </w:r>
      <w:r w:rsidRPr="00EA2043">
        <w:rPr>
          <w:rStyle w:val="a4"/>
          <w:rFonts w:ascii="Arial" w:hAnsi="Arial" w:cs="Arial"/>
          <w:sz w:val="21"/>
          <w:szCs w:val="21"/>
        </w:rPr>
        <w:t>с 22 ноября 2016 года</w:t>
      </w:r>
      <w:r w:rsidRPr="00EA2043">
        <w:rPr>
          <w:rFonts w:ascii="latoregular" w:hAnsi="latoregular"/>
          <w:sz w:val="21"/>
          <w:szCs w:val="21"/>
        </w:rPr>
        <w:t>). </w:t>
      </w:r>
      <w:r w:rsidRPr="00EA2043">
        <w:rPr>
          <w:rStyle w:val="a4"/>
          <w:rFonts w:ascii="Arial" w:hAnsi="Arial" w:cs="Arial"/>
          <w:sz w:val="21"/>
          <w:szCs w:val="21"/>
        </w:rPr>
        <w:t>23 мая 2017 года</w:t>
      </w:r>
      <w:r w:rsidRPr="00EA2043">
        <w:rPr>
          <w:rFonts w:ascii="latoregular" w:hAnsi="latoregular"/>
          <w:sz w:val="21"/>
          <w:szCs w:val="21"/>
        </w:rPr>
        <w:t> на конференции работников и обучающихся МПГУ был избран ректором федерального государственного бюджетного образовательного учреждения высшего образования «Московский педагогический государственный университет». В соответствии с </w:t>
      </w:r>
      <w:r w:rsidRPr="00EA2043">
        <w:rPr>
          <w:rFonts w:ascii="latoregular" w:hAnsi="latoregular"/>
          <w:sz w:val="21"/>
          <w:szCs w:val="21"/>
        </w:rPr>
        <w:t>приказом Минобрнауки России от 08 июня 2017 г. № 12-07-03/79</w:t>
      </w:r>
      <w:r w:rsidRPr="00EA2043">
        <w:rPr>
          <w:rFonts w:ascii="Arial" w:hAnsi="Arial" w:cs="Arial"/>
          <w:b/>
          <w:bCs/>
          <w:sz w:val="21"/>
          <w:szCs w:val="21"/>
        </w:rPr>
        <w:t> Лубков Алексей Владимирович</w:t>
      </w:r>
      <w:r w:rsidRPr="00EA2043">
        <w:rPr>
          <w:rFonts w:ascii="latoregular" w:hAnsi="latoregular"/>
          <w:sz w:val="21"/>
          <w:szCs w:val="21"/>
        </w:rPr>
        <w:t> </w:t>
      </w:r>
      <w:r w:rsidRPr="00EA2043">
        <w:rPr>
          <w:rFonts w:ascii="Arial" w:hAnsi="Arial" w:cs="Arial"/>
          <w:b/>
          <w:bCs/>
          <w:sz w:val="21"/>
          <w:szCs w:val="21"/>
        </w:rPr>
        <w:t>утвержден в должности ректора</w:t>
      </w:r>
      <w:r w:rsidRPr="00EA2043">
        <w:rPr>
          <w:rFonts w:ascii="latoregular" w:hAnsi="latoregular"/>
          <w:sz w:val="21"/>
          <w:szCs w:val="21"/>
        </w:rPr>
        <w:t> федерального государственного бюджетного образовательного учреждения высшего образования «Московский педагогический государственный университет» </w:t>
      </w:r>
      <w:r w:rsidRPr="00EA2043">
        <w:rPr>
          <w:rFonts w:ascii="Arial" w:hAnsi="Arial" w:cs="Arial"/>
          <w:b/>
          <w:bCs/>
          <w:sz w:val="21"/>
          <w:szCs w:val="21"/>
        </w:rPr>
        <w:t>с 15 июня 2017 г. </w:t>
      </w:r>
    </w:p>
    <w:p w:rsidR="00066BD0" w:rsidRPr="00EA2043" w:rsidRDefault="00066BD0" w:rsidP="00662A58">
      <w:pPr>
        <w:spacing w:after="0" w:line="240" w:lineRule="auto"/>
      </w:pPr>
      <w:r w:rsidRPr="00EA2043">
        <w:br w:type="page"/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  <w:lang w:eastAsia="ru-RU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574165" cy="1574165"/>
            <wp:effectExtent l="0" t="0" r="0" b="0"/>
            <wp:docPr id="9" name="Рисунок 9" descr="https://mpgu.su/wp-content/uploads/2016/12/Dronov-Viktor-Pavlovich-165x165-1505844168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gu.su/wp-content/uploads/2016/12/Dronov-Viktor-Pavlovich-165x165-1505844168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Виктор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Павлович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ДРОНОВ</w:t>
      </w:r>
      <w:r w:rsidRPr="00EA2043">
        <w:rPr>
          <w:rFonts w:ascii="latoregular" w:hAnsi="latoregular"/>
          <w:sz w:val="21"/>
          <w:szCs w:val="21"/>
        </w:rPr>
        <w:br/>
        <w:t>И.о. первого проректора</w:t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drawing>
          <wp:inline distT="0" distB="0" distL="0" distR="0">
            <wp:extent cx="1574165" cy="1574165"/>
            <wp:effectExtent l="0" t="0" r="0" b="0"/>
            <wp:docPr id="8" name="Рисунок 8" descr="https://mpgu.su/wp-content/uploads/2019/10/%D0%A1%D0%BA%D0%BB%D1%8F%D1%80%D0%BE%D0%B2%D0%B0-165x165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pgu.su/wp-content/uploads/2019/10/%D0%A1%D0%BA%D0%BB%D1%8F%D1%80%D0%BE%D0%B2%D0%B0-165x165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Наталья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Юрьевна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СКЛЯРОВА</w:t>
      </w:r>
      <w:r w:rsidRPr="00EA2043">
        <w:rPr>
          <w:rFonts w:ascii="latoregular" w:hAnsi="latoregular"/>
          <w:sz w:val="21"/>
          <w:szCs w:val="21"/>
        </w:rPr>
        <w:br/>
        <w:t>Первый проректор</w:t>
      </w:r>
      <w:r w:rsidRPr="00EA2043">
        <w:rPr>
          <w:rFonts w:ascii="latoregular" w:hAnsi="latoregular"/>
          <w:sz w:val="21"/>
          <w:szCs w:val="21"/>
        </w:rPr>
        <w:br/>
        <w:t>Директор Всероссийского научно-методического центра «Философия образования»</w:t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drawing>
          <wp:inline distT="0" distB="0" distL="0" distR="0">
            <wp:extent cx="1574165" cy="1574165"/>
            <wp:effectExtent l="0" t="0" r="0" b="0"/>
            <wp:docPr id="7" name="Рисунок 7" descr="https://mpgu.su/wp-content/uploads/2022/02/%D0%91%D0%B0%D0%BB%D0%B0%D0%B1%D0%B0%D0%B5%D0%B2%D0%B0-%D0%95.%D0%90.-scaled-165x165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pgu.su/wp-content/uploads/2022/02/%D0%91%D0%B0%D0%BB%D0%B0%D0%B1%D0%B0%D0%B5%D0%B2%D0%B0-%D0%95.%D0%90.-scaled-165x165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Екатерина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Александровна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БАЛАБАЕВА</w:t>
      </w:r>
      <w:r w:rsidRPr="00EA2043">
        <w:rPr>
          <w:rFonts w:ascii="latoregular" w:hAnsi="latoregular"/>
          <w:sz w:val="21"/>
          <w:szCs w:val="21"/>
        </w:rPr>
        <w:br/>
        <w:t>Проректор по учебно-методической работе</w:t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574165" cy="1574165"/>
            <wp:effectExtent l="0" t="0" r="0" b="0"/>
            <wp:docPr id="6" name="Рисунок 6" descr="https://mpgu.su/wp-content/uploads/2017/10/TN-165x165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pgu.su/wp-content/uploads/2017/10/TN-165x165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Татьяна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Николаевна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ВЛАДИМИРОВА</w:t>
      </w:r>
      <w:r w:rsidRPr="00EA2043">
        <w:rPr>
          <w:rFonts w:ascii="latoregular" w:hAnsi="latoregular"/>
          <w:sz w:val="21"/>
          <w:szCs w:val="21"/>
        </w:rPr>
        <w:br/>
        <w:t>проректор по связям с общественностью, директор Института журналистики, коммуникаций и медиаобразования</w:t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drawing>
          <wp:inline distT="0" distB="0" distL="0" distR="0">
            <wp:extent cx="1574165" cy="1574165"/>
            <wp:effectExtent l="0" t="0" r="0" b="0"/>
            <wp:docPr id="5" name="Рисунок 5" descr="https://mpgu.su/wp-content/uploads/2014/06/DSC04035%D1%80%D1%80-165x165-1622747374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pgu.su/wp-content/uploads/2014/06/DSC04035%D1%80%D1%80-165x165-1622747374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Дарья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Александровна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КУДРЯВЦЕВА</w:t>
      </w:r>
      <w:r w:rsidRPr="00EA2043">
        <w:rPr>
          <w:rFonts w:ascii="latoregular" w:hAnsi="latoregular"/>
          <w:sz w:val="21"/>
          <w:szCs w:val="21"/>
        </w:rPr>
        <w:br/>
        <w:t>Проректор по дополнительному образованию</w:t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drawing>
          <wp:inline distT="0" distB="0" distL="0" distR="0">
            <wp:extent cx="1574165" cy="1574165"/>
            <wp:effectExtent l="0" t="0" r="0" b="0"/>
            <wp:docPr id="4" name="Рисунок 4" descr="https://mpgu.su/wp-content/uploads/2017/03/prorektor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pgu.su/wp-content/uploads/2017/03/prorektor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Василий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Вячеславович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СТРАХОВ</w:t>
      </w:r>
      <w:r w:rsidRPr="00EA2043">
        <w:rPr>
          <w:rFonts w:ascii="latoregular" w:hAnsi="latoregular"/>
          <w:sz w:val="21"/>
          <w:szCs w:val="21"/>
        </w:rPr>
        <w:br/>
        <w:t>Проректор по развитию, Заведующий кафедрой теологии</w:t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574165" cy="1574165"/>
            <wp:effectExtent l="0" t="0" r="0" b="0"/>
            <wp:docPr id="3" name="Рисунок 3" descr="https://mpgu.su/wp-content/uploads/2014/12/CHistilin-A.-I-165x165-1427898840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pgu.su/wp-content/uploads/2014/12/CHistilin-A.-I-165x165-1427898840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Алексей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Иванович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ЧИСТИЛИН</w:t>
      </w:r>
      <w:r w:rsidRPr="00EA2043">
        <w:rPr>
          <w:rFonts w:ascii="latoregular" w:hAnsi="latoregular"/>
          <w:sz w:val="21"/>
          <w:szCs w:val="21"/>
        </w:rPr>
        <w:br/>
        <w:t>Проректор по административно-хозяйственной работе</w:t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noProof/>
          <w:sz w:val="21"/>
          <w:szCs w:val="21"/>
          <w:lang w:eastAsia="ru-RU"/>
        </w:rPr>
        <w:drawing>
          <wp:inline distT="0" distB="0" distL="0" distR="0">
            <wp:extent cx="1574165" cy="1574165"/>
            <wp:effectExtent l="0" t="0" r="0" b="0"/>
            <wp:docPr id="2" name="Рисунок 2" descr="https://mpgu.su/wp-content/uploads/2017/02/SHonus-Ivan-Harlampievich-165x165-1489145246.jpe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pgu.su/wp-content/uploads/2017/02/SHonus-Ivan-Harlampievich-165x165-1489145246.jpe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43" w:rsidRPr="00EA2043" w:rsidRDefault="00EA2043" w:rsidP="00662A58">
      <w:pPr>
        <w:shd w:val="clear" w:color="auto" w:fill="FFFFFF"/>
        <w:spacing w:after="0" w:line="240" w:lineRule="auto"/>
        <w:rPr>
          <w:rFonts w:ascii="latoregular" w:hAnsi="latoregular"/>
          <w:sz w:val="21"/>
          <w:szCs w:val="21"/>
        </w:rPr>
      </w:pPr>
      <w:r w:rsidRPr="00EA2043">
        <w:rPr>
          <w:rFonts w:ascii="latoregular" w:hAnsi="latoregular"/>
          <w:sz w:val="21"/>
          <w:szCs w:val="21"/>
        </w:rPr>
        <w:t>Иван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Харлампиевич</w:t>
      </w:r>
      <w:r>
        <w:rPr>
          <w:rFonts w:asciiTheme="minorHAnsi" w:hAnsiTheme="minorHAnsi"/>
          <w:sz w:val="21"/>
          <w:szCs w:val="21"/>
        </w:rPr>
        <w:t xml:space="preserve"> </w:t>
      </w:r>
      <w:r w:rsidRPr="00EA2043">
        <w:rPr>
          <w:rFonts w:ascii="latoregular" w:hAnsi="latoregular"/>
          <w:sz w:val="21"/>
          <w:szCs w:val="21"/>
        </w:rPr>
        <w:t>ШОНУС</w:t>
      </w:r>
      <w:r w:rsidRPr="00EA2043">
        <w:rPr>
          <w:rFonts w:ascii="latoregular" w:hAnsi="latoregular"/>
          <w:sz w:val="21"/>
          <w:szCs w:val="21"/>
        </w:rPr>
        <w:br/>
        <w:t>Проректор по воспитательной работе и молодежной политике</w:t>
      </w:r>
    </w:p>
    <w:p w:rsidR="00662A58" w:rsidRDefault="00662A58" w:rsidP="00662A58">
      <w:pPr>
        <w:spacing w:after="0" w:line="240" w:lineRule="auto"/>
      </w:pPr>
      <w:r>
        <w:br w:type="page"/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3"/>
        <w:gridCol w:w="9426"/>
      </w:tblGrid>
      <w:tr w:rsidR="00662A58" w:rsidTr="00662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lastRenderedPageBreak/>
              <w:t>Лубков Алексей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Ректор МПГУ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Дронов Виктор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И.о. первого проректора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Склярова Наталья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Первый проректор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Балабаева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Проректор по учебно-методической работе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Владимирова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Проректор по связям с общественностью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Кудрявцева Дарья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Проректор по дополнительному образованию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Страхов Василий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Проректор по развитию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Чистилин Алексей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Проректор по административно-хозяйственной работе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Шонус Иван Харлампиевич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Проректор по воспитательной работе и молодежной политике</w:t>
            </w:r>
          </w:p>
        </w:tc>
      </w:tr>
    </w:tbl>
    <w:p w:rsidR="00662A58" w:rsidRDefault="00662A58" w:rsidP="00662A58">
      <w:pPr>
        <w:pStyle w:val="6"/>
        <w:shd w:val="clear" w:color="auto" w:fill="FFFFFF"/>
        <w:spacing w:before="0" w:line="240" w:lineRule="auto"/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</w:pPr>
    </w:p>
    <w:p w:rsidR="00662A58" w:rsidRDefault="00662A58">
      <w:pPr>
        <w:spacing w:after="0" w:line="240" w:lineRule="auto"/>
        <w:rPr>
          <w:rStyle w:val="a4"/>
          <w:rFonts w:ascii="Arial" w:eastAsiaTheme="majorEastAsia" w:hAnsi="Arial" w:cs="Arial"/>
          <w:b w:val="0"/>
          <w:bCs w:val="0"/>
          <w:color w:val="204462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br w:type="page"/>
      </w:r>
    </w:p>
    <w:p w:rsidR="00662A58" w:rsidRDefault="00662A58" w:rsidP="00662A58">
      <w:pPr>
        <w:pStyle w:val="6"/>
        <w:shd w:val="clear" w:color="auto" w:fill="FFFFFF"/>
        <w:spacing w:before="0" w:line="240" w:lineRule="auto"/>
        <w:rPr>
          <w:rFonts w:ascii="latoregular" w:hAnsi="latoregular"/>
          <w:color w:val="204462"/>
          <w:sz w:val="27"/>
          <w:szCs w:val="27"/>
        </w:rPr>
      </w:pPr>
      <w:bookmarkStart w:id="0" w:name="_GoBack"/>
      <w:bookmarkEnd w:id="0"/>
      <w:r>
        <w:rPr>
          <w:rStyle w:val="a4"/>
          <w:rFonts w:ascii="Arial" w:hAnsi="Arial" w:cs="Arial"/>
          <w:b w:val="0"/>
          <w:bCs w:val="0"/>
          <w:color w:val="204462"/>
          <w:sz w:val="27"/>
          <w:szCs w:val="27"/>
        </w:rPr>
        <w:lastRenderedPageBreak/>
        <w:t>Информация о руководителях филиалов образовательной организации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4104"/>
        <w:gridCol w:w="7065"/>
      </w:tblGrid>
      <w:tr w:rsidR="00662A58" w:rsidTr="00662A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Анапский филиал MПГУ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Некрасова Елена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Директор филиала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Анапский филиал MПГУ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Гомзякова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Заместитель директора по учебной работе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Анапский филиал MПГУ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Мирзоева Елена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Заместитель директора по научной работе&lt;/span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Анапский филиал MПГУ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Степанова Татьяна Худиновна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Заместитель директора по связям с общественностью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Дербентский филиал МПГУ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Гусейнов Руслан Джангирович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Директор филиала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Покровский филиал МПГУ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Бойченко Людмила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Директор филиала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Покровский филиал МПГУ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Фатеева Алина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Заместитель директора по учебной работе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Ставропольский филиал МПГУ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Сотникова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Директор филиала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Ставропольский филиал МПГУ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Нарвыш Лариса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Заместитель директора по учебно-воспитательной работе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Ставропольский филиал МПГУ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Поддубная Татьяна Славиковна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Заместитель директора по контролю качества образования</w:t>
            </w:r>
          </w:p>
        </w:tc>
      </w:tr>
      <w:tr w:rsidR="00662A58" w:rsidTr="00662A58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Филиал МПГУ в г. Черняховске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Мищенко Виктор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2A58" w:rsidRDefault="00662A58" w:rsidP="00662A58">
            <w:pPr>
              <w:spacing w:after="0" w:line="240" w:lineRule="auto"/>
              <w:ind w:left="150" w:right="150"/>
            </w:pPr>
            <w:r>
              <w:t>И. о. директора филиала</w:t>
            </w:r>
          </w:p>
        </w:tc>
      </w:tr>
    </w:tbl>
    <w:p w:rsidR="00243221" w:rsidRPr="00EA2043" w:rsidRDefault="00243221" w:rsidP="00662A58">
      <w:pPr>
        <w:spacing w:after="0" w:line="240" w:lineRule="auto"/>
      </w:pPr>
    </w:p>
    <w:sectPr w:rsidR="00243221" w:rsidRPr="00EA204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BD0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2A5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20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15B"/>
  <w15:docId w15:val="{ADDDE008-4FB7-4F23-AE40-6743CE90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-accent">
    <w:name w:val="no-accent"/>
    <w:basedOn w:val="a"/>
    <w:rsid w:val="00EA20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62A58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3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1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9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13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3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8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0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339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6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0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91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8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5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pgu.su/staff/kudryavtseva-darya-aleksandrovna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pgu.su/staff/skljarova-natalja-jure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mpgu.su/staff/chistilin-aleksey-ivanovich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pgu.su/staff/vladimirova-tatyana-nikolaevna-2/" TargetMode="External"/><Relationship Id="rId5" Type="http://schemas.openxmlformats.org/officeDocument/2006/relationships/hyperlink" Target="https://mpgu.su/staff/dronov-viktor-pavlovich/" TargetMode="External"/><Relationship Id="rId15" Type="http://schemas.openxmlformats.org/officeDocument/2006/relationships/hyperlink" Target="https://mpgu.su/staff/strahov-vasiliy-vyacheslavovich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mpgu.su/staff/shonus-ivan-harlampievich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pgu.su/staff/balabaeva-ekaterina-aleksandrovna/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2024-11-15T07:24:00Z</dcterms:modified>
</cp:coreProperties>
</file>