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17" w:rsidRDefault="006E51F1" w:rsidP="0072736D">
      <w:pPr>
        <w:spacing w:after="0" w:line="240" w:lineRule="auto"/>
        <w:rPr>
          <w:rFonts w:ascii="Arial" w:hAnsi="Arial" w:cs="Arial"/>
          <w:color w:val="1C1C1C"/>
        </w:rPr>
      </w:pPr>
      <w:r w:rsidRPr="006E51F1">
        <w:rPr>
          <w:rFonts w:ascii="Arial" w:hAnsi="Arial" w:cs="Arial"/>
          <w:color w:val="1C1C1C"/>
        </w:rPr>
        <w:drawing>
          <wp:inline distT="0" distB="0" distL="0" distR="0" wp14:anchorId="651677AF" wp14:editId="055C6AA1">
            <wp:extent cx="1723159" cy="18954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9995" cy="193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817" w:rsidRDefault="002F2817" w:rsidP="0072736D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2F2817">
        <w:rPr>
          <w:rFonts w:ascii="Arial" w:hAnsi="Arial" w:cs="Arial"/>
          <w:color w:val="1C1C1C"/>
          <w:sz w:val="33"/>
          <w:szCs w:val="33"/>
        </w:rPr>
        <w:t>Гайдамашко Игорь Вячеславович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656565"/>
          <w:szCs w:val="24"/>
        </w:rPr>
      </w:pPr>
      <w:r>
        <w:rPr>
          <w:rFonts w:ascii="Arial" w:hAnsi="Arial" w:cs="Arial"/>
          <w:color w:val="656565"/>
        </w:rPr>
        <w:t>И.о. ректора, академик РАО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1781175" cy="1781175"/>
            <wp:effectExtent l="0" t="0" r="0" b="0"/>
            <wp:docPr id="5" name="Рисунок 5" descr="Угрюмов Евгений Семен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грюмов Евгений Семен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17" w:rsidRDefault="002F2817" w:rsidP="0072736D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2F2817">
        <w:rPr>
          <w:rFonts w:ascii="Arial" w:hAnsi="Arial" w:cs="Arial"/>
          <w:color w:val="1C1C1C"/>
          <w:sz w:val="33"/>
          <w:szCs w:val="33"/>
        </w:rPr>
        <w:t>Угрюмов Евгений Семенович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656565"/>
          <w:szCs w:val="24"/>
        </w:rPr>
      </w:pPr>
      <w:r>
        <w:rPr>
          <w:rFonts w:ascii="Arial" w:hAnsi="Arial" w:cs="Arial"/>
          <w:color w:val="656565"/>
        </w:rPr>
        <w:t>Первый проректор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1695450" cy="1905000"/>
            <wp:effectExtent l="0" t="0" r="0" b="0"/>
            <wp:docPr id="4" name="Рисунок 4" descr="Иваненко Анна Владислав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ваненко Анна Владислав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17" w:rsidRDefault="002F2817" w:rsidP="0072736D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2F2817">
        <w:rPr>
          <w:rFonts w:ascii="Arial" w:hAnsi="Arial" w:cs="Arial"/>
          <w:color w:val="1C1C1C"/>
          <w:sz w:val="33"/>
          <w:szCs w:val="33"/>
        </w:rPr>
        <w:t>Иваненко Анна Владиславовна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656565"/>
          <w:szCs w:val="24"/>
        </w:rPr>
      </w:pPr>
      <w:r>
        <w:rPr>
          <w:rFonts w:ascii="Arial" w:hAnsi="Arial" w:cs="Arial"/>
          <w:color w:val="656565"/>
        </w:rPr>
        <w:t>Проректор по образовательной деятельности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647825" cy="1647825"/>
            <wp:effectExtent l="0" t="0" r="0" b="0"/>
            <wp:docPr id="3" name="Рисунок 3" descr="Ревнивых Александр Владимир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внивых Александр Владимир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17" w:rsidRDefault="002F2817" w:rsidP="0072736D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2F2817">
        <w:rPr>
          <w:rFonts w:ascii="Arial" w:hAnsi="Arial" w:cs="Arial"/>
          <w:color w:val="1C1C1C"/>
          <w:sz w:val="33"/>
          <w:szCs w:val="33"/>
        </w:rPr>
        <w:t>Ревнивых Александр Владимирович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656565"/>
          <w:szCs w:val="24"/>
        </w:rPr>
      </w:pPr>
      <w:r>
        <w:rPr>
          <w:rFonts w:ascii="Arial" w:hAnsi="Arial" w:cs="Arial"/>
          <w:color w:val="656565"/>
        </w:rPr>
        <w:t>Проректор по научной, инновационной деятельности и цифровизации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1165479" cy="1752600"/>
            <wp:effectExtent l="0" t="0" r="0" b="0"/>
            <wp:docPr id="2" name="Рисунок 2" descr="Чеботарь Константин Павл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ботарь Константин Павл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85" cy="175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17" w:rsidRDefault="002F2817" w:rsidP="0072736D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2F2817">
        <w:rPr>
          <w:rFonts w:ascii="Arial" w:hAnsi="Arial" w:cs="Arial"/>
          <w:color w:val="1C1C1C"/>
          <w:sz w:val="33"/>
          <w:szCs w:val="33"/>
        </w:rPr>
        <w:t>Чеботарь Константин Павлович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656565"/>
          <w:szCs w:val="24"/>
        </w:rPr>
      </w:pPr>
      <w:r>
        <w:rPr>
          <w:rFonts w:ascii="Arial" w:hAnsi="Arial" w:cs="Arial"/>
          <w:color w:val="656565"/>
        </w:rPr>
        <w:t>Проректор по молодёжной политике и воспитательной деятельности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1114425" cy="1905000"/>
            <wp:effectExtent l="0" t="0" r="0" b="0"/>
            <wp:docPr id="1" name="Рисунок 1" descr="Громовенко Надежда Петро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омовенко Надежда Петро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17" w:rsidRDefault="002F2817" w:rsidP="0072736D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2F2817">
        <w:rPr>
          <w:rFonts w:ascii="Arial" w:hAnsi="Arial" w:cs="Arial"/>
          <w:color w:val="1C1C1C"/>
          <w:sz w:val="33"/>
          <w:szCs w:val="33"/>
        </w:rPr>
        <w:t>Громовенко Надежда Петровна</w:t>
      </w:r>
    </w:p>
    <w:p w:rsidR="002F2817" w:rsidRDefault="002F2817" w:rsidP="0072736D">
      <w:pPr>
        <w:spacing w:after="0" w:line="240" w:lineRule="auto"/>
        <w:rPr>
          <w:rFonts w:ascii="Arial" w:hAnsi="Arial" w:cs="Arial"/>
          <w:color w:val="656565"/>
          <w:szCs w:val="24"/>
        </w:rPr>
      </w:pPr>
      <w:r>
        <w:rPr>
          <w:rFonts w:ascii="Arial" w:hAnsi="Arial" w:cs="Arial"/>
          <w:color w:val="656565"/>
        </w:rPr>
        <w:t>Проректор</w:t>
      </w:r>
    </w:p>
    <w:p w:rsidR="0072736D" w:rsidRDefault="0072736D" w:rsidP="0072736D">
      <w:pPr>
        <w:spacing w:after="0" w:line="240" w:lineRule="auto"/>
      </w:pPr>
      <w:r>
        <w:br w:type="page"/>
      </w:r>
    </w:p>
    <w:p w:rsidR="0072736D" w:rsidRPr="0072736D" w:rsidRDefault="0072736D" w:rsidP="0072736D">
      <w:pPr>
        <w:pStyle w:val="1"/>
        <w:spacing w:before="0" w:line="240" w:lineRule="auto"/>
        <w:rPr>
          <w:color w:val="1C1C1C"/>
          <w:sz w:val="39"/>
          <w:szCs w:val="39"/>
          <w:lang w:eastAsia="ru-RU"/>
        </w:rPr>
      </w:pPr>
      <w:r>
        <w:rPr>
          <w:color w:val="1C1C1C"/>
          <w:sz w:val="39"/>
          <w:szCs w:val="39"/>
        </w:rPr>
        <w:lastRenderedPageBreak/>
        <w:t>Ученый совет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4024"/>
        <w:gridCol w:w="8663"/>
      </w:tblGrid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Гайдамашко Игорь Вячеславович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И.о. ректора             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Ученый секретарь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Петрова Светлана Владиславовна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Декан факультета экономики и права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Члены ученого совета: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Угрюмов Евгений Семенович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Первый проректор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pStyle w:val="a3"/>
              <w:spacing w:before="0" w:beforeAutospacing="0" w:after="0" w:afterAutospacing="0"/>
            </w:pPr>
            <w:r>
              <w:t>Иваненко Анна Владиславовна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Проректор по уче</w:t>
            </w:r>
            <w:bookmarkStart w:id="0" w:name="_GoBack"/>
            <w:bookmarkEnd w:id="0"/>
            <w:r>
              <w:t>бной работе и качеству образовательной деятельности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pStyle w:val="a3"/>
              <w:spacing w:before="0" w:beforeAutospacing="0" w:after="0" w:afterAutospacing="0"/>
            </w:pPr>
            <w:r>
              <w:t>Ревнивых Александр Владимирович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Проректор по научной работе и информатизации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pStyle w:val="a3"/>
              <w:spacing w:before="0" w:beforeAutospacing="0" w:after="0" w:afterAutospacing="0"/>
            </w:pPr>
            <w:r>
              <w:t>Чеботарь Константин Павлович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Проректор по молодежной политике и воспитательной деятельности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Сугаипов Руслан Ахмедович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Проректор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Громовенко Надежда Петровна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Проректор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Березовская Лариса Геннадьевна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Доцент кафедры романо-германской и русской филологии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Борисова Татьяна Геннадьевна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Заведующая кафедрой инновационных технологий в экономике и управлении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Брюханова Галина Дмитриевна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Профессор кафедры управления и технологий в туризме и сервисе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Волков Александр Николаевич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Декан инженерно-экологического факультета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Воробей Елена Константиновна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Начальник управления научной политики и исследований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Воробьева Ольга Юрьевна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Председатель Совета трудового коллектива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Глушенков Андрей Валерьевич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pStyle w:val="a3"/>
              <w:spacing w:before="0" w:beforeAutospacing="0" w:after="0" w:afterAutospacing="0"/>
            </w:pPr>
            <w:r>
              <w:t>Заместитель директора Университетского экономико-технологического колледжа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Давыдович Анна Рудольфовна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И.о. декана факультета туризма и сервиса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Дубовицкая Татьяна Дмитриевна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Заведующая кафедрой психологии и дефектологии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Ермачков Иван Анатольевич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Директор Университетского экономико-технологического колледжа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Ивнева Елена Владимировна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Заведующая кафедрой гражданского и уголовного права и процесса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Каверина Валерия Максимовна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Председатель Объединенного совета обучающихся СГУ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Какосьян Астхик Акоповна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Доцент кафедры строительства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Копырин Андрей Сергеевич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Заведующий кафедрой информационных технологий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Леонова Елена Владимировна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Директор филиала ФГБОУ ВО "СГУ" в г. Анапе Краснодарского края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Лобач Евгения Юрьевна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Доцент кафедры управления и технологий в туризме и рекреации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Макаревская Юлия Эдуардовна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Декан социально-педагогического факультета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Новикова Светлана Сергеевна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Доцент кафедры общей психологии и социальных коммуникаций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Павлова Лариса Анзориевна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Начальник планово-экономического управления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Пронина Кристина Геннадьевна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Начальник учебно-методического управления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Руцкова Екатерина Андреевна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Начальник отдела молодежной политики и воспитательной деятельности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Суворова Наталия Алексеевна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Доцент кафедры архитектуры, дизайна и экологии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Табак Лариса Владимировна 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Заведующая кафедрой архитектуры, дизайна и экологии</w:t>
            </w:r>
          </w:p>
        </w:tc>
      </w:tr>
      <w:tr w:rsidR="0072736D" w:rsidTr="0072736D"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  <w:rPr>
                <w:szCs w:val="24"/>
              </w:rPr>
            </w:pPr>
            <w:r>
              <w:t>Янюшкин Виктор Александрович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2736D" w:rsidRDefault="0072736D" w:rsidP="0072736D">
            <w:pPr>
              <w:spacing w:after="0" w:line="240" w:lineRule="auto"/>
            </w:pPr>
            <w:r>
              <w:t>И.о. председателя первичной профсоюзной организации</w:t>
            </w:r>
          </w:p>
        </w:tc>
      </w:tr>
    </w:tbl>
    <w:p w:rsidR="00243221" w:rsidRPr="001C34A2" w:rsidRDefault="00243221" w:rsidP="0072736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1E2"/>
    <w:multiLevelType w:val="multilevel"/>
    <w:tmpl w:val="B6A0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817"/>
    <w:rsid w:val="0033018F"/>
    <w:rsid w:val="003D090D"/>
    <w:rsid w:val="0044446C"/>
    <w:rsid w:val="004E4A62"/>
    <w:rsid w:val="00553AA0"/>
    <w:rsid w:val="00595A02"/>
    <w:rsid w:val="006E51F1"/>
    <w:rsid w:val="0072736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CCE9"/>
  <w15:docId w15:val="{FD6F92FE-2D65-4CCA-8984-172BFB1E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6280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05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638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8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2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2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56738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3035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38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46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8539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6035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9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2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9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7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98359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9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6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75632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464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90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63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07420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842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tr.ru/about_the_university/management/staff/detail/38997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utr.ru/about_the_university/management/staff/detail/3837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tr.ru/about_the_university/management/staff/detail/948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sutr.ru/about_the_university/management/staff/detail/2731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utr.ru/about_the_university/management/staff/detail/102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2024-11-08T06:32:00Z</dcterms:modified>
</cp:coreProperties>
</file>