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DB" w:rsidRDefault="00775CDB" w:rsidP="00775CDB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035495"/>
          <w:spacing w:val="15"/>
          <w:sz w:val="45"/>
          <w:szCs w:val="45"/>
          <w:lang w:eastAsia="ru-RU"/>
        </w:rPr>
      </w:pPr>
      <w:r>
        <w:rPr>
          <w:rFonts w:ascii="Arial" w:hAnsi="Arial" w:cs="Arial"/>
          <w:color w:val="035495"/>
          <w:spacing w:val="15"/>
          <w:sz w:val="45"/>
          <w:szCs w:val="45"/>
        </w:rPr>
        <w:t>Руководство университета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04900"/>
            <wp:effectExtent l="0" t="0" r="0" b="0"/>
            <wp:docPr id="9" name="Рисунок 9" descr="https://www.kubsu.ru/sites/default/files/person/Astapov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bsu.ru/sites/default/files/person/Astapov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Астапов Михаил Борисович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Ректор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Кандидат педагогических наук, доцент.</w:t>
      </w:r>
      <w:r>
        <w:rPr>
          <w:rFonts w:ascii="Arial" w:hAnsi="Arial" w:cs="Arial"/>
          <w:color w:val="000000"/>
          <w:sz w:val="20"/>
          <w:szCs w:val="20"/>
        </w:rPr>
        <w:br/>
        <w:t>Классный чин действительного государственного советника Краснодарского края 3 класса</w:t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Style w:val="a4"/>
          <w:rFonts w:ascii="inherit" w:hAnsi="inherit" w:cs="Arial"/>
          <w:b/>
          <w:bCs/>
          <w:color w:val="000000"/>
          <w:spacing w:val="15"/>
          <w:sz w:val="22"/>
          <w:szCs w:val="22"/>
          <w:bdr w:val="none" w:sz="0" w:space="0" w:color="auto" w:frame="1"/>
        </w:rPr>
        <w:t>Общественная деятельность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Заместитель председателя Совета ректоров вузов Краснодарского края и Республики Адыгея; 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коллегии министерства образования, науки и молодежной политики Краснодарского края; 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комиссии при главе администрации (губернаторе) Краснодарского края по формированию и подготовке резервов управленческих кадров; 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Общественного совета при министерстве образования, науки и молодежной политики Краснодарского края;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 Общественного совета при УФНС России по Краснодарскому краю;</w:t>
      </w:r>
    </w:p>
    <w:p w:rsidR="00775CDB" w:rsidRDefault="00775CDB" w:rsidP="00775C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Президиума Краснодарской краевой федерации футбола, председатель комитета по работе с образовательными учреждениями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04900"/>
            <wp:effectExtent l="0" t="0" r="0" b="0"/>
            <wp:docPr id="8" name="Рисунок 8" descr="https://www.kubsu.ru/sites/default/files/person/hagurov-1111-2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ubsu.ru/sites/default/files/person/hagurov-1111-20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Хагуров Темыр Айтечевич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учебной работе, качеству образования - первый проректор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Доктор социологических наук, доцент.</w:t>
      </w:r>
    </w:p>
    <w:p w:rsidR="00775CDB" w:rsidRDefault="00775CDB" w:rsidP="00775C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действительный член Российской академии социальных наук;</w:t>
      </w:r>
    </w:p>
    <w:p w:rsidR="00775CDB" w:rsidRDefault="00775CDB" w:rsidP="00775C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Совета по межнациональным отношениям при главе администрации (губернаторе) Краснодарского края;</w:t>
      </w:r>
    </w:p>
    <w:p w:rsidR="00775CDB" w:rsidRDefault="00775CDB" w:rsidP="00775C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Общественного совета при ГУ МВД по Краснодарскому краю;</w:t>
      </w:r>
    </w:p>
    <w:p w:rsidR="00775CDB" w:rsidRDefault="00775CDB" w:rsidP="00775C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Общественной палаты Краснодарского края;</w:t>
      </w:r>
    </w:p>
    <w:p w:rsidR="00775CDB" w:rsidRDefault="00775CDB" w:rsidP="00775C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Экспертного совета при Антитеррористической комиссии в Краснодарском крае по совершенствованию информационной политики в сфере противодействия идеологии терроризма в Краснодарском крае.</w:t>
      </w:r>
    </w:p>
    <w:p w:rsidR="00775CDB" w:rsidRDefault="00775CDB" w:rsidP="00775CDB">
      <w:r>
        <w:br w:type="page"/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657350" cy="1104900"/>
            <wp:effectExtent l="0" t="0" r="0" b="0"/>
            <wp:docPr id="7" name="Рисунок 7" descr="https://www.kubsu.ru/sites/default/files/person/img_308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ubsu.ru/sites/default/files/person/img_3085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Шарафан Михаил Владимирович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научной работе и инновациям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Доктор химических наук, доцент.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Благодарность главы администрации (губернатора) Краснодарского края за большой личный вклад в подготовку и проведение особо значимого мероприятия – Финала V Национального чемпионата «Молодые профессионалы» (WorldSkills Russia) в Краснодарском крае в 2017 году.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Почетная грамота главы администрации (губернатора) Краснодарского края за высокое профессиональное мастерство, значительный вклад в развитие системы образования и многолетний добросовестный труд в 2020 году.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Имеет 64 научных и научно-методических работ (в том числе в изданиях, рекомендованных ВАК 36), 7 патентов на изобретения РФ и 5 патентов на полезную модель РФ,  индекс научного цитирования (Хирша) по данным Web of Science – 14 и по Scopus – 15.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RSCI – 23.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ядре РИНЦ – 40.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Scopus – 29, цитирований – 419.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Web of Science – 25, цитирований – 387.Имеет 64 научных и научно-методических работ (в том числе в изданиях, рекомендованных ВАК 36), 7 патентов на изобретения РФ и 5 патентов на полезную модель РФ,  индекс научного цитирования (Хирша) по данным Web of Science – 14 и по Scopus – 15.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RSCI – 23.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ядре РИНЦ – 40.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Scopus – 29, цитирований – 419.</w:t>
      </w:r>
    </w:p>
    <w:p w:rsidR="00775CDB" w:rsidRDefault="00775CDB" w:rsidP="00775C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Публикаций в Web of Science – 25, цитирований – 387.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095375"/>
            <wp:effectExtent l="0" t="0" r="0" b="0"/>
            <wp:docPr id="6" name="Рисунок 6" descr="https://www.kubsu.ru/sites/default/files/person/st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ubsu.ru/sites/default/files/person/str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Строганова Елена Валерьевна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цифровому развитию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Доктор физико-математических наук, доцент.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657350" cy="1466850"/>
            <wp:effectExtent l="0" t="0" r="0" b="0"/>
            <wp:docPr id="5" name="Рисунок 5" descr="https://www.kubsu.ru/sites/default/files/person/whatsapp_image_2023-09-26_at_11.59.14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ubsu.ru/sites/default/files/person/whatsapp_image_2023-09-26_at_11.59.14_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Мирошниченко Инна Валерьевна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стратегическому развитию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Доктор политических наук, доцент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Правления Российской ассоциации политической науки;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Эксперт Российского научного фонда;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Федеральный эксперт научно-технической сферы Министерства науки и высшего образования РФ №08-07299;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ФУМО 38.00.00 «Экономика и управление»;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Эксперт унитарной некоммерческой организации «Кубанский научный фонд»;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Экспертного совета по вопросам реализации государственной молодежной политики при Администрации Краснодарского края;</w:t>
      </w:r>
    </w:p>
    <w:p w:rsidR="00775CDB" w:rsidRDefault="00775CDB" w:rsidP="00775C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Председатель диссертационного совета по защите докторских и кандидатских диссертаций 24.2.320.08 при Федеральном государственном бюджетном образовательном учреждении высшего образования «Кубанский государственный университет».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Медаль «За выдающийся вклад в развитие Краснодарского края» III степени, 2023 г.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Почетная грамота Министерства науки и высшего образования РФ «За значительные заслуги в сфере образования и многолетний добросовестный труд», 2020 г.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Благодарность председателя Законодательного Собрания Краснодарского края «За вклад в развитие науки и популяризацию истории регионального парламентаризма», 2022 г.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Благодарность главы администрации (губернатора) Краснодарского края «За активное участие в подготовке и проведении особо значимого мероприятия - управленческого кадрового проекта "Лидеры Кубани - движение вверх!"», 2021 г.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Почетная грамота «За достижения в научно-технической и инновационной деятельности, направленные на решение задач социально-экономического развития Краснодарского края, эффективную подготовку научных кадров высшей квалификации», 2017 г.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Имеет более 150 научных и научно-методических работ (в том числе в изданиях, рекомендованных ВАК РФ; в изданиях, входящих в RSCI, WOS, Scopus). Индекс Хирша – 18.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04900"/>
            <wp:effectExtent l="0" t="0" r="0" b="0"/>
            <wp:docPr id="4" name="Рисунок 4" descr="https://www.kubsu.ru/sites/default/files/person/imgonline-com-ua-resize-wukeintajokmuf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ubsu.ru/sites/default/files/person/imgonline-com-ua-resize-wukeintajokmuf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Кустов Семен Юрьевич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довузовскому и дополнительному профессиональному образованию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Доктор биологических наук, профессор</w:t>
      </w:r>
    </w:p>
    <w:p w:rsidR="00775CDB" w:rsidRDefault="00775CDB" w:rsidP="00775C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Региональный координатор проекта «Базовые школы РАН» в Краснодарском крае, член Комиссии РАН по научно-организационной поддержке базовых школ РАН</w:t>
      </w:r>
    </w:p>
    <w:p w:rsidR="00775CDB" w:rsidRDefault="00775CDB" w:rsidP="00775C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Председатель Экспертного совета Регионального центра выявления, поддержки и развития способностей и талантов у детей и молодежи</w:t>
      </w:r>
    </w:p>
    <w:p w:rsidR="00775CDB" w:rsidRDefault="00775CDB" w:rsidP="00775C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Член комиссии по редким и находящимся под угрозой исчезновения таксонам животных, растений и грибов, обитающих (произрастающих) на территории Краснодарского края Министерства природных ресурсов Краснодарского края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Благодарность президента РАН за активное участие в реализации проекта «Базовые школы РАН» эффективную работы по профессиональной ориентации обучающихся на построение успешной карьеры в области науки и высоких технологий, 2021 год.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Благодарность главы администрации (губернатора) Краснодарского края за многолетний добросовестный труд, высокий профессионализм и большой личный вклад в развитие отрасли образования, 2021 год.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Автор более 260 научных и учебно-методических работ.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04900"/>
            <wp:effectExtent l="0" t="0" r="0" b="0"/>
            <wp:docPr id="3" name="Рисунок 3" descr="https://www.kubsu.ru/sites/default/files/person/Evdokimov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ubsu.ru/sites/default/files/person/Evdokimov_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Евдокимов Александр Александрович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работе с филиалами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Кандидат физико-математических наук, доцент.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04900"/>
            <wp:effectExtent l="0" t="0" r="0" b="0"/>
            <wp:docPr id="2" name="Рисунок 2" descr="https://www.kubsu.ru/sites/default/files/person/red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ubsu.ru/sites/default/files/person/redk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Редькин Николай Васильевич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воспитательной работе и социальным вопросам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Кандидат юридических наук, доцент.</w:t>
      </w:r>
    </w:p>
    <w:p w:rsidR="00775CDB" w:rsidRDefault="00775CDB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Привалов Максим Борисович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комплексной безопасности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657350" cy="1114425"/>
            <wp:effectExtent l="0" t="0" r="0" b="0"/>
            <wp:docPr id="1" name="Рисунок 1" descr="https://www.kubsu.ru/sites/default/files/person/tarasov2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ubsu.ru/sites/default/files/person/tarasov200_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DB" w:rsidRDefault="00775CDB" w:rsidP="00775CD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15"/>
          <w:sz w:val="22"/>
          <w:szCs w:val="22"/>
        </w:rPr>
      </w:pPr>
      <w:r>
        <w:rPr>
          <w:rFonts w:ascii="inherit" w:hAnsi="inherit" w:cs="Arial"/>
          <w:color w:val="000000"/>
          <w:spacing w:val="15"/>
          <w:sz w:val="22"/>
          <w:szCs w:val="22"/>
        </w:rPr>
        <w:t>Тарасов Сергей Дмитриевич</w:t>
      </w:r>
    </w:p>
    <w:p w:rsidR="00775CDB" w:rsidRDefault="00775CDB" w:rsidP="00775CDB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23263"/>
          <w:sz w:val="18"/>
          <w:szCs w:val="18"/>
        </w:rPr>
      </w:pPr>
      <w:r>
        <w:rPr>
          <w:rFonts w:ascii="inherit" w:hAnsi="inherit" w:cs="Arial"/>
          <w:color w:val="023263"/>
          <w:sz w:val="18"/>
          <w:szCs w:val="18"/>
        </w:rPr>
        <w:t>Проректор по административно-хозяйственной работе, капитальному ремонту и строительству</w:t>
      </w:r>
    </w:p>
    <w:p w:rsidR="00775CDB" w:rsidRDefault="00775CDB" w:rsidP="00775CDB">
      <w:pPr>
        <w:spacing w:after="0" w:line="240" w:lineRule="auto"/>
        <w:rPr>
          <w:rFonts w:ascii="Arial" w:eastAsia="Times New Roman" w:hAnsi="Arial" w:cs="Arial"/>
          <w:b/>
          <w:bCs/>
          <w:color w:val="003265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003265"/>
          <w:bdr w:val="none" w:sz="0" w:space="0" w:color="auto" w:frame="1"/>
        </w:rPr>
        <w:br w:type="page"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lastRenderedPageBreak/>
        <w:t>Астапов Михаил Борисович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Ректор КубГУ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Хагуров Темыр Айтечевич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учебной работе, качеству образования - первый проректор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Кустов Семен Юрьевич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довузовскому и дополнительному профессиональному образованию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Шарафан Михаил Владимирович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научной работе и инновациям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Строганова Елена Валерьевна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цифровому развитию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Евдокимов Александр Александрович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работе с филиалами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Редькин Николай Васильевич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воспитательной работе и социальным вопросам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Тарасов Сергей Дмитриевич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административно-хозяйственной работе, капитальному ремонту и строительству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Омельченко Михаил Владимирович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Проректор по комплексной безопасности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Павлова Ануш Хачиковна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Директор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в г. Армавире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Маслова Роза Сергеевна 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И.о. директора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в г. Геленджике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Ратенко Светлана Евгеньевна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И.о. директора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в г. Новороссийске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Астанкова Елена Николаевна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Директор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в г. Тихорецке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lastRenderedPageBreak/>
        <w:t>Леус Ольга Викторовна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Директор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в г. Славянске-на-Кубани</w:t>
      </w:r>
      <w:r w:rsidRPr="001867DC">
        <w:rPr>
          <w:rFonts w:ascii="Arial" w:hAnsi="Arial" w:cs="Arial"/>
          <w:color w:val="003265"/>
        </w:rPr>
        <w:br/>
      </w:r>
    </w:p>
    <w:p w:rsidR="001867DC" w:rsidRPr="001867DC" w:rsidRDefault="001867DC" w:rsidP="00775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3265"/>
        </w:rPr>
      </w:pPr>
      <w:r w:rsidRPr="001867DC">
        <w:rPr>
          <w:rFonts w:ascii="Arial" w:hAnsi="Arial" w:cs="Arial"/>
          <w:b/>
          <w:bCs/>
          <w:color w:val="003265"/>
          <w:bdr w:val="none" w:sz="0" w:space="0" w:color="auto" w:frame="1"/>
        </w:rPr>
        <w:t>Матасова Ирина Юрьевна</w:t>
      </w:r>
      <w:r w:rsidRPr="001867DC">
        <w:rPr>
          <w:rFonts w:ascii="Arial" w:hAnsi="Arial" w:cs="Arial"/>
          <w:color w:val="003265"/>
        </w:rPr>
        <w:br/>
      </w:r>
      <w:r w:rsidRPr="001867DC">
        <w:rPr>
          <w:rFonts w:ascii="Arial" w:hAnsi="Arial" w:cs="Arial"/>
          <w:color w:val="003265"/>
          <w:bdr w:val="none" w:sz="0" w:space="0" w:color="auto" w:frame="1"/>
        </w:rPr>
        <w:t>Директор</w:t>
      </w:r>
      <w:r w:rsidRPr="001867DC">
        <w:rPr>
          <w:rFonts w:ascii="Arial" w:hAnsi="Arial" w:cs="Arial"/>
          <w:color w:val="003265"/>
        </w:rPr>
        <w:t> </w:t>
      </w:r>
      <w:r w:rsidRPr="001867DC">
        <w:rPr>
          <w:rFonts w:ascii="Arial" w:hAnsi="Arial" w:cs="Arial"/>
          <w:color w:val="003265"/>
          <w:bdr w:val="none" w:sz="0" w:space="0" w:color="auto" w:frame="1"/>
        </w:rPr>
        <w:t>филиала ФГБОУ ВО "Кубанский государственный университет" - НУНИМБЦ</w:t>
      </w:r>
    </w:p>
    <w:p w:rsidR="00243221" w:rsidRPr="001867DC" w:rsidRDefault="00243221" w:rsidP="00775CDB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1867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3EC"/>
    <w:multiLevelType w:val="multilevel"/>
    <w:tmpl w:val="A74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0A1EF4"/>
    <w:multiLevelType w:val="multilevel"/>
    <w:tmpl w:val="739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EA470D"/>
    <w:multiLevelType w:val="multilevel"/>
    <w:tmpl w:val="F3B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715C4"/>
    <w:multiLevelType w:val="multilevel"/>
    <w:tmpl w:val="7F3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81BC8"/>
    <w:multiLevelType w:val="multilevel"/>
    <w:tmpl w:val="E19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7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CD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C243"/>
  <w15:docId w15:val="{2DFA5E78-DB13-494F-ACC5-A76EE5B0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5089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1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2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1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4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377837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47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39847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31113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4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4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177713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4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626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173047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8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9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71399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9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3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08220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3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539721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0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205076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7171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2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42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1589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53945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3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0950395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2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1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839321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03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03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272257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1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63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3839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235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7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75393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49059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8139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8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734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4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98474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9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8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10237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7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3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4505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0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2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6366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7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7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94931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5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388266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4150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831576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2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0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27110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04521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9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51292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7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40271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4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6877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0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1630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5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70410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2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01601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042257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0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598379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7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0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5056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0666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7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7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9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08037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9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19001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4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6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469139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54810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74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19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165589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1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6142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8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85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7902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878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2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201498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2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706644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2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026377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1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217099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2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30166">
                                              <w:marLeft w:val="27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1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267013">
                                              <w:marLeft w:val="2775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0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8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2024-11-08T06:23:00Z</dcterms:modified>
</cp:coreProperties>
</file>