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30" w:rsidRDefault="00E85930" w:rsidP="00E85930">
      <w:pPr>
        <w:pStyle w:val="1"/>
        <w:pBdr>
          <w:bottom w:val="single" w:sz="2" w:space="4" w:color="515151"/>
        </w:pBdr>
        <w:spacing w:before="0" w:after="750"/>
        <w:rPr>
          <w:rFonts w:ascii="Arial" w:hAnsi="Arial" w:cs="Arial"/>
          <w:b w:val="0"/>
          <w:bCs w:val="0"/>
          <w:color w:val="121212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121212"/>
          <w:sz w:val="45"/>
          <w:szCs w:val="45"/>
        </w:rPr>
        <w:t>Руководство</w:t>
      </w:r>
    </w:p>
    <w:tbl>
      <w:tblPr>
        <w:tblW w:w="1515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2"/>
        <w:gridCol w:w="9802"/>
        <w:gridCol w:w="37"/>
      </w:tblGrid>
      <w:tr w:rsidR="00E85930" w:rsidTr="00E85930">
        <w:tc>
          <w:tcPr>
            <w:tcW w:w="53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Ребковец Ольга Александровна</w:t>
            </w:r>
          </w:p>
        </w:tc>
        <w:tc>
          <w:tcPr>
            <w:tcW w:w="9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И.о. ректора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</w:tr>
      <w:tr w:rsidR="00E85930" w:rsidTr="00E8593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Сулица Олег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</w:tr>
      <w:tr w:rsidR="00E85930" w:rsidTr="00E8593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Бурова Ольга Евгеньевна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молодежной политике и воспитательной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</w:tr>
      <w:tr w:rsidR="00E85930" w:rsidTr="00E8593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Лазарев Сергей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</w:tr>
      <w:tr w:rsidR="00E85930" w:rsidTr="00E85930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Стафеева Юлия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</w:tr>
    </w:tbl>
    <w:p w:rsidR="00E85930" w:rsidRDefault="00E85930" w:rsidP="00E85930">
      <w:pPr>
        <w:pStyle w:val="4"/>
        <w:spacing w:before="750" w:after="300"/>
        <w:rPr>
          <w:rFonts w:ascii="Arial" w:hAnsi="Arial" w:cs="Arial"/>
          <w:color w:val="121212"/>
          <w:sz w:val="27"/>
          <w:szCs w:val="27"/>
        </w:rPr>
      </w:pPr>
      <w:r>
        <w:rPr>
          <w:rFonts w:ascii="Arial" w:hAnsi="Arial" w:cs="Arial"/>
          <w:b/>
          <w:bCs/>
          <w:color w:val="121212"/>
          <w:sz w:val="27"/>
          <w:szCs w:val="27"/>
        </w:rPr>
        <w:t>Члены ученого совета</w:t>
      </w:r>
    </w:p>
    <w:tbl>
      <w:tblPr>
        <w:tblW w:w="4713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8080"/>
        <w:gridCol w:w="3403"/>
      </w:tblGrid>
      <w:tr w:rsidR="00E85930" w:rsidTr="00E85930">
        <w:trPr>
          <w:tblHeader/>
        </w:trPr>
        <w:tc>
          <w:tcPr>
            <w:tcW w:w="3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EDFF"/>
            <w:vAlign w:val="center"/>
            <w:hideMark/>
          </w:tcPr>
          <w:p w:rsidR="00E85930" w:rsidRDefault="00E85930">
            <w:pPr>
              <w:jc w:val="center"/>
              <w:rPr>
                <w:b/>
                <w:bCs/>
                <w:color w:val="121212"/>
                <w:sz w:val="18"/>
                <w:szCs w:val="18"/>
              </w:rPr>
            </w:pPr>
            <w:r>
              <w:rPr>
                <w:b/>
                <w:bCs/>
                <w:color w:val="121212"/>
                <w:sz w:val="18"/>
                <w:szCs w:val="18"/>
              </w:rPr>
              <w:t>ФИО</w:t>
            </w:r>
          </w:p>
        </w:tc>
        <w:tc>
          <w:tcPr>
            <w:tcW w:w="8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EDFF"/>
            <w:vAlign w:val="center"/>
            <w:hideMark/>
          </w:tcPr>
          <w:p w:rsidR="00E85930" w:rsidRDefault="00E85930">
            <w:pPr>
              <w:jc w:val="center"/>
              <w:rPr>
                <w:b/>
                <w:bCs/>
                <w:color w:val="121212"/>
                <w:sz w:val="18"/>
                <w:szCs w:val="18"/>
              </w:rPr>
            </w:pPr>
            <w:r>
              <w:rPr>
                <w:b/>
                <w:bCs/>
                <w:color w:val="121212"/>
                <w:sz w:val="18"/>
                <w:szCs w:val="18"/>
              </w:rPr>
              <w:t>Должность</w:t>
            </w:r>
          </w:p>
        </w:tc>
        <w:tc>
          <w:tcPr>
            <w:tcW w:w="3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1EDFF"/>
            <w:vAlign w:val="center"/>
            <w:hideMark/>
          </w:tcPr>
          <w:p w:rsidR="00E85930" w:rsidRDefault="00E85930">
            <w:pPr>
              <w:jc w:val="center"/>
              <w:rPr>
                <w:b/>
                <w:bCs/>
                <w:color w:val="121212"/>
                <w:sz w:val="18"/>
                <w:szCs w:val="18"/>
              </w:rPr>
            </w:pPr>
            <w:r>
              <w:rPr>
                <w:b/>
                <w:bCs/>
                <w:color w:val="121212"/>
                <w:sz w:val="18"/>
                <w:szCs w:val="18"/>
              </w:rPr>
              <w:t>Учёная степень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Бурова Ольга Евгеньевна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молодежной политике и воспитательной работе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педагогических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Власова Наталья Сергеевна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Главный бухгалтер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Гаврилова Нина Ивановна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юридических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Зайцева Елена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Помощник ректора по финансово-экономическим вопросам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Камардина Наталья Викторовна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исторических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Каразия Наталья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филологических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Лазарев Сергей Александрович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научной и инновационной деятельности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Ребковец Ольга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И.о. ректора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Рогатых Станислав Валентинович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заведующего кафедрой биологии и наук о Земле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биологических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Савченко Жанна Евгеньевна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Начальник отдела по работе с персоналом и обучающимися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lastRenderedPageBreak/>
              <w:t>Солод Малика Акмаловна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Руководитель центра компетенций, развития карьеры и трудоустройства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Сулица Олег Андреевич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Первый проректор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филологических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Щербаков Назар Вячеславович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Стафеева Юлия Валерьевна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педагогических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Кашутина Ирина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начальника отдела оценки и контроля качества деятельности университета/Возложено исполнение обязанностей заведующего кафедрой информатики и математики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технических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Ильина Валентина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декана факультета общественных и гуманитарных наук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исторических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Неяскина Юлия Юрьевна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декана психолого-педагогического факультета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психологических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Гнездилова Елена Валерьевна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Начальник отдела научно-исследовательской, международной деятельности и аспирантуры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Без ученой степени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Девятова Елизавета Александровна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декана факультета естественных и технических наук/Возложено исполнение обязанностей заведующего кафедрой биологии и наук о Земле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биологических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Кудряшова Мария Геннадьевна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заведующего кафедрой экономики, менеджмента и туризма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экономических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Кулик Анастасия Андреевна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заведующего кафедрой теоретической и практической психологии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психологических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Прошина Идея Ивановна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заведующего кафедрой педагогики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педагогических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Янченкова Ирина Сергеевна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заведующего кафедрой русской филологии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9F9F9"/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филологических наук</w:t>
            </w:r>
          </w:p>
        </w:tc>
      </w:tr>
      <w:tr w:rsidR="00E85930" w:rsidTr="00E85930">
        <w:tc>
          <w:tcPr>
            <w:tcW w:w="334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Давыдов Всеволод Викторович</w:t>
            </w:r>
          </w:p>
        </w:tc>
        <w:tc>
          <w:tcPr>
            <w:tcW w:w="80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Возложено исполнение обязанностей руководителя отделения среднего профессионального образования</w:t>
            </w:r>
          </w:p>
        </w:tc>
        <w:tc>
          <w:tcPr>
            <w:tcW w:w="34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85930" w:rsidRDefault="00E85930">
            <w:pPr>
              <w:rPr>
                <w:color w:val="121212"/>
                <w:sz w:val="18"/>
                <w:szCs w:val="18"/>
              </w:rPr>
            </w:pPr>
            <w:r>
              <w:rPr>
                <w:color w:val="121212"/>
                <w:sz w:val="18"/>
                <w:szCs w:val="18"/>
              </w:rPr>
              <w:t>Кандидат философских наук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9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B7DEB-A02F-429A-85DD-BE159B02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859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2024-11-07T04:46:00Z</dcterms:modified>
</cp:coreProperties>
</file>