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23" w:rsidRDefault="005A7923" w:rsidP="005A7923">
      <w:pPr>
        <w:pStyle w:val="2"/>
        <w:spacing w:before="0" w:beforeAutospacing="0" w:line="450" w:lineRule="atLeast"/>
        <w:jc w:val="center"/>
        <w:rPr>
          <w:rFonts w:ascii="Arial" w:hAnsi="Arial" w:cs="Arial"/>
          <w:color w:val="1C1C1C"/>
          <w:sz w:val="33"/>
          <w:szCs w:val="33"/>
        </w:rPr>
      </w:pPr>
      <w:r>
        <w:rPr>
          <w:rFonts w:ascii="Arial" w:hAnsi="Arial" w:cs="Arial"/>
          <w:color w:val="005824"/>
          <w:sz w:val="33"/>
          <w:szCs w:val="33"/>
        </w:rPr>
        <w:t>Информация о руководителе (заместителе руководителя) образовательной организации</w:t>
      </w:r>
    </w:p>
    <w:tbl>
      <w:tblPr>
        <w:tblW w:w="15309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4757"/>
        <w:gridCol w:w="9754"/>
      </w:tblGrid>
      <w:tr w:rsidR="005A7923" w:rsidTr="005A7923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 </w:t>
            </w:r>
            <w:r>
              <w:rPr>
                <w:b/>
                <w:bCs/>
                <w:color w:val="262626"/>
              </w:rPr>
              <w:t>№</w:t>
            </w:r>
          </w:p>
        </w:tc>
        <w:tc>
          <w:tcPr>
            <w:tcW w:w="0" w:type="auto"/>
            <w:tcBorders>
              <w:top w:val="nil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color w:val="262626"/>
              </w:rPr>
              <w:t> ФИО</w:t>
            </w:r>
          </w:p>
        </w:tc>
        <w:tc>
          <w:tcPr>
            <w:tcW w:w="0" w:type="auto"/>
            <w:tcBorders>
              <w:top w:val="nil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color w:val="262626"/>
              </w:rPr>
              <w:t> Должность</w:t>
            </w:r>
          </w:p>
        </w:tc>
      </w:tr>
      <w:tr w:rsidR="005A7923" w:rsidTr="005A7923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 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Апажев Аслан Каральбиевич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Ректор</w:t>
            </w:r>
          </w:p>
        </w:tc>
      </w:tr>
      <w:tr w:rsidR="005A7923" w:rsidTr="005A7923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 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Шахмурзов Мухамед Музачирович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Советник при ректорате</w:t>
            </w:r>
          </w:p>
        </w:tc>
      </w:tr>
      <w:tr w:rsidR="005A7923" w:rsidTr="005A7923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 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Кудаев Руслан Хажимус</w:t>
            </w:r>
            <w:bookmarkStart w:id="0" w:name="_GoBack"/>
            <w:bookmarkEnd w:id="0"/>
            <w:r>
              <w:t>аевич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Проректор по учебной работе и цифровой трансформации</w:t>
            </w:r>
          </w:p>
        </w:tc>
      </w:tr>
      <w:tr w:rsidR="005A7923" w:rsidTr="005A7923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 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Абдулхаликов Рустам Заурбиевич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Проректор по научно-исследовательской работе</w:t>
            </w:r>
          </w:p>
        </w:tc>
      </w:tr>
      <w:tr w:rsidR="005A7923" w:rsidTr="005A7923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Кумыков Ауес Мухамедович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Проректор по воспитательной, социальной работе и молодежной политике  </w:t>
            </w:r>
          </w:p>
        </w:tc>
      </w:tr>
      <w:tr w:rsidR="005A7923" w:rsidTr="005A7923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Азикова Светлана Гаднановна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DEE2E6"/>
              <w:right w:val="single" w:sz="6" w:space="0" w:color="DEE2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7923" w:rsidRDefault="005A7923">
            <w:pPr>
              <w:spacing w:line="300" w:lineRule="atLeast"/>
              <w:jc w:val="center"/>
            </w:pPr>
            <w:r>
              <w:t>Проректор по дополнительному образованию и внешним связям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792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F8BA2-8543-4B00-B364-CA3EA17A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2024-11-06T07:21:00Z</dcterms:modified>
</cp:coreProperties>
</file>