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94E" w:rsidRDefault="002E494E" w:rsidP="002E494E">
      <w:pPr>
        <w:pStyle w:val="HTML"/>
        <w:jc w:val="center"/>
        <w:rPr>
          <w:sz w:val="18"/>
          <w:szCs w:val="18"/>
        </w:rPr>
      </w:pPr>
      <w:r>
        <w:rPr>
          <w:b/>
          <w:bCs/>
          <w:i w:val="0"/>
          <w:iCs w:val="0"/>
          <w:sz w:val="18"/>
          <w:szCs w:val="18"/>
          <w:bdr w:val="none" w:sz="0" w:space="0" w:color="auto" w:frame="1"/>
        </w:rPr>
        <w:t>Информация об опубликовании сведений о доходах, расходах, </w:t>
      </w:r>
      <w:r>
        <w:rPr>
          <w:b/>
          <w:bCs/>
          <w:i w:val="0"/>
          <w:iCs w:val="0"/>
          <w:sz w:val="18"/>
          <w:szCs w:val="18"/>
          <w:bdr w:val="none" w:sz="0" w:space="0" w:color="auto" w:frame="1"/>
        </w:rPr>
        <w:br/>
        <w:t>об имуществе и обязательствах имущественного характера в 2024 году (за отчетный 2023 год)</w:t>
      </w:r>
    </w:p>
    <w:p w:rsidR="002E494E" w:rsidRDefault="002E494E" w:rsidP="002E494E">
      <w:pPr>
        <w:pStyle w:val="a3"/>
        <w:spacing w:before="225" w:beforeAutospacing="0" w:after="225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В соответствии с подпунктом «ж» пункта 1 Указа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в период проведения специальной военной операции и впредь до издания соответствующих нормативных правовых актов Российской Федерации размещение сведений о доходах, расходах, об имуществе и обязательствах имущественного характера на официальных сайтах органов публичной власти и организаций в сети «Интернет» и их предоставление общероссийским СМИ для опубликования не осуществляются.</w:t>
      </w:r>
    </w:p>
    <w:p w:rsidR="002E494E" w:rsidRDefault="002E494E" w:rsidP="002E494E">
      <w:pPr>
        <w:pStyle w:val="a3"/>
        <w:spacing w:before="0" w:beforeAutospacing="0" w:after="0" w:afterAutospacing="0"/>
        <w:jc w:val="both"/>
        <w:rPr>
          <w:sz w:val="18"/>
          <w:szCs w:val="18"/>
        </w:rPr>
      </w:pPr>
      <w:hyperlink r:id="rId4" w:history="1">
        <w:r>
          <w:rPr>
            <w:rStyle w:val="a5"/>
            <w:rFonts w:ascii="Arial" w:hAnsi="Arial" w:cs="Arial"/>
            <w:color w:val="578813"/>
            <w:sz w:val="18"/>
            <w:szCs w:val="18"/>
            <w:bdr w:val="none" w:sz="0" w:space="0" w:color="auto" w:frame="1"/>
          </w:rPr>
          <w:t>http://pravo.gov.ru/proxy/ips/?docbody=&amp;link_id=0&amp;nd=603637722</w:t>
        </w:r>
      </w:hyperlink>
    </w:p>
    <w:p w:rsidR="002E494E" w:rsidRDefault="002E494E" w:rsidP="002E494E">
      <w:pPr>
        <w:pStyle w:val="HTML"/>
        <w:jc w:val="center"/>
        <w:rPr>
          <w:sz w:val="18"/>
          <w:szCs w:val="18"/>
        </w:rPr>
      </w:pPr>
      <w:r>
        <w:rPr>
          <w:b/>
          <w:bCs/>
          <w:i w:val="0"/>
          <w:iCs w:val="0"/>
          <w:sz w:val="18"/>
          <w:szCs w:val="18"/>
          <w:bdr w:val="none" w:sz="0" w:space="0" w:color="auto" w:frame="1"/>
        </w:rPr>
        <w:t>Информация о представлении депутатами Совета депутатов</w:t>
      </w:r>
      <w:r>
        <w:rPr>
          <w:b/>
          <w:bCs/>
          <w:i w:val="0"/>
          <w:iCs w:val="0"/>
          <w:sz w:val="18"/>
          <w:szCs w:val="18"/>
          <w:bdr w:val="none" w:sz="0" w:space="0" w:color="auto" w:frame="1"/>
        </w:rPr>
        <w:br/>
        <w:t>Можайского городского округа Московской области </w:t>
      </w:r>
      <w:r>
        <w:rPr>
          <w:b/>
          <w:bCs/>
          <w:i w:val="0"/>
          <w:iCs w:val="0"/>
          <w:sz w:val="18"/>
          <w:szCs w:val="18"/>
          <w:bdr w:val="none" w:sz="0" w:space="0" w:color="auto" w:frame="1"/>
        </w:rPr>
        <w:br/>
        <w:t>сведений  о  доходах, расходах, об имуществе и обязательствах имущественного характера</w:t>
      </w:r>
    </w:p>
    <w:p w:rsidR="002E494E" w:rsidRDefault="002E494E" w:rsidP="002E494E">
      <w:pPr>
        <w:pStyle w:val="a3"/>
        <w:spacing w:before="225" w:beforeAutospacing="0" w:after="225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В соответствии с пунктом 4 Положения о представлении депутатами Совета депутатов Можайского городского округа Московской области, Председателем Контрольно-счетной палаты Можайского городского округа Московской области, заместителем Председателя Контрольно-счетной палаты Можайского городского округа Московской области  сведений о доходах, расходах, об имуществе и обязательствах имущественного характера, утвержденное решением Совета депутатов Можайского городского округа Московской области от 21.09.2023 № 15/2 исполнили свои обязанности по представлению сведений о доходах, расходах, об имуществе и обязательствах имущественного характера за 2023 год:</w:t>
      </w:r>
    </w:p>
    <w:p w:rsidR="002E494E" w:rsidRDefault="002E494E" w:rsidP="002E494E">
      <w:pPr>
        <w:pStyle w:val="a3"/>
        <w:spacing w:before="225" w:beforeAutospacing="0" w:after="225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- 2 депутата Совета депутатов  Можайского городского округа Московской области представили сведения о доходах, расходах, об имуществе и обязательствах имущественного характера, а также сведений  о  доходах, расходах, об имуществе и обязательствах имущественного характера своих супруг (супругов) и несовершеннолетних детей;</w:t>
      </w:r>
    </w:p>
    <w:p w:rsidR="002E494E" w:rsidRDefault="002E494E" w:rsidP="002E494E">
      <w:pPr>
        <w:pStyle w:val="a3"/>
        <w:spacing w:before="225" w:beforeAutospacing="0" w:after="225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- 17  депутатов Совета депутатов  Можайского городского округа Московской области представили сообщение об отсутствии, в отчетном периоде сделок, предусмотренных частью 1 статьи 3 Федерального закона от 3 декабря 2012 г. № 230-ФЗ «О контроле за соответствием расходов лиц, замещающих государственные должности, и иных лиц их доходам».</w:t>
      </w:r>
    </w:p>
    <w:p w:rsidR="002E494E" w:rsidRDefault="002E494E" w:rsidP="002E494E">
      <w:pPr>
        <w:pStyle w:val="a3"/>
        <w:spacing w:before="0" w:beforeAutospacing="0" w:after="0" w:afterAutospacing="0"/>
        <w:jc w:val="both"/>
        <w:rPr>
          <w:sz w:val="18"/>
          <w:szCs w:val="18"/>
        </w:rPr>
      </w:pPr>
      <w:r>
        <w:rPr>
          <w:sz w:val="18"/>
          <w:szCs w:val="18"/>
          <w:bdr w:val="none" w:sz="0" w:space="0" w:color="auto" w:frame="1"/>
        </w:rPr>
        <w:t>1 депутатом  Совета депутатов Можайского городского округа Московской области были представлены сведения о доходах, расходах, об имуществе и обязательствах имущественного характера в течение четырех месяцев со дня передачи депутатского мандата.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E494E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833E6D-0E0B-41AF-BB17-29E0B2B1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HTML">
    <w:name w:val="HTML Address"/>
    <w:basedOn w:val="a"/>
    <w:link w:val="HTML0"/>
    <w:uiPriority w:val="99"/>
    <w:semiHidden/>
    <w:unhideWhenUsed/>
    <w:rsid w:val="002E494E"/>
    <w:pPr>
      <w:spacing w:after="0" w:line="240" w:lineRule="auto"/>
    </w:pPr>
    <w:rPr>
      <w:rFonts w:eastAsia="Times New Roman"/>
      <w:i/>
      <w:iCs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2E494E"/>
    <w:rPr>
      <w:rFonts w:eastAsia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gov.ru/proxy/ips/?docbody=&amp;link_id=0&amp;nd=6036377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2024-10-18T04:22:00Z</dcterms:modified>
</cp:coreProperties>
</file>