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08" w:rsidRPr="007E4808" w:rsidRDefault="007E4808" w:rsidP="007E4808">
      <w:pPr>
        <w:shd w:val="clear" w:color="auto" w:fill="ECF0F0"/>
        <w:spacing w:after="15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E4808">
        <w:rPr>
          <w:rFonts w:ascii="Arial" w:eastAsia="Times New Roman" w:hAnsi="Arial" w:cs="Arial"/>
          <w:b/>
          <w:bCs/>
          <w:color w:val="B22222"/>
          <w:szCs w:val="24"/>
          <w:lang w:eastAsia="ru-RU"/>
        </w:rPr>
        <w:t>Обобщенная информация*</w:t>
      </w:r>
      <w:r w:rsidRPr="007E4808">
        <w:rPr>
          <w:rFonts w:ascii="Arial" w:eastAsia="Times New Roman" w:hAnsi="Arial" w:cs="Arial"/>
          <w:b/>
          <w:bCs/>
          <w:color w:val="B22222"/>
          <w:szCs w:val="24"/>
          <w:lang w:eastAsia="ru-RU"/>
        </w:rPr>
        <w:br/>
        <w:t>об исполнении (ненадлежащем исполнении) лицами, замещающими муниципальные должности депутата Совета депутатов городского округа Котельники Московской области, обязанности представить сведения о доходах, расходах, об имуществе и обязательствах имущественного характера за 2023 год</w:t>
      </w:r>
    </w:p>
    <w:p w:rsidR="007E4808" w:rsidRPr="007E4808" w:rsidRDefault="007E4808" w:rsidP="007E4808">
      <w:pPr>
        <w:shd w:val="clear" w:color="auto" w:fill="ECF0F0"/>
        <w:spacing w:after="15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E4808">
        <w:rPr>
          <w:rFonts w:ascii="Arial" w:eastAsia="Times New Roman" w:hAnsi="Arial" w:cs="Arial"/>
          <w:color w:val="000000"/>
          <w:szCs w:val="24"/>
          <w:lang w:eastAsia="ru-RU"/>
        </w:rPr>
        <w:t>Депутаты Совета депутатов городского округа Котельники Московской области </w:t>
      </w:r>
    </w:p>
    <w:p w:rsidR="007E4808" w:rsidRPr="007E4808" w:rsidRDefault="007E4808" w:rsidP="007E4808">
      <w:pPr>
        <w:shd w:val="clear" w:color="auto" w:fill="ECF0F0"/>
        <w:spacing w:after="15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E4808">
        <w:rPr>
          <w:rFonts w:ascii="Arial" w:eastAsia="Times New Roman" w:hAnsi="Arial" w:cs="Arial"/>
          <w:color w:val="000000"/>
          <w:szCs w:val="24"/>
          <w:lang w:eastAsia="ru-RU"/>
        </w:rPr>
        <w:t>фактическая численность – 18 депутатов, установленная численность 20 депутатов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6"/>
        <w:gridCol w:w="7776"/>
      </w:tblGrid>
      <w:tr w:rsidR="007E4808" w:rsidRPr="007E4808" w:rsidTr="007E480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E4808" w:rsidRPr="007E4808" w:rsidRDefault="007E4808" w:rsidP="007E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4808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депутаты Совета депутатов, осуществляющие свои полномочия на непостоянной основе –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E4808" w:rsidRPr="007E4808" w:rsidRDefault="007E4808" w:rsidP="007E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4808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депутаты Совета депутатов, осуществляющие свои полномочия на постоянной основе – 1</w:t>
            </w:r>
          </w:p>
        </w:tc>
      </w:tr>
      <w:tr w:rsidR="007E4808" w:rsidRPr="007E4808" w:rsidTr="007E480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E4808" w:rsidRPr="007E4808" w:rsidRDefault="007E4808" w:rsidP="007E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4808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1)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представил 0 депутатов;</w:t>
            </w:r>
            <w:r w:rsidRPr="007E4808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E4808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2) Сообщения об отсутствии у лица, замещающего муниципальную должность депутата и осуществляющего свои полномочия на непостоянной основе, в отчетном периоде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представили 17 депутатов.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E4808" w:rsidRPr="007E4808" w:rsidRDefault="007E4808" w:rsidP="007E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4808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предоставил 1 депутат.</w:t>
            </w:r>
          </w:p>
        </w:tc>
      </w:tr>
    </w:tbl>
    <w:p w:rsidR="007E4808" w:rsidRPr="007E4808" w:rsidRDefault="007E4808" w:rsidP="007E4808">
      <w:pPr>
        <w:shd w:val="clear" w:color="auto" w:fill="ECF0F0"/>
        <w:spacing w:after="15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E4808">
        <w:rPr>
          <w:rFonts w:ascii="Arial" w:eastAsia="Times New Roman" w:hAnsi="Arial" w:cs="Arial"/>
          <w:color w:val="000000"/>
          <w:szCs w:val="24"/>
          <w:lang w:eastAsia="ru-RU"/>
        </w:rPr>
        <w:t>Депутаты Совета депутатов городского округа Котельники Московской области, их супруги (супругом) и (или) несовершеннолетние дети   в течение отчетного периода (01.01.2023 - 31.12.2023) не совершали контролируемые сделки ( приобретение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предусмотренные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депутата и его супруги (супруга), несовершеннолетних детей за три последних года, предшествующих отчетному периоду.</w:t>
      </w:r>
    </w:p>
    <w:p w:rsidR="007E4808" w:rsidRPr="007E4808" w:rsidRDefault="007E4808" w:rsidP="007E4808">
      <w:pPr>
        <w:shd w:val="clear" w:color="auto" w:fill="ECF0F0"/>
        <w:spacing w:after="15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E4808">
        <w:rPr>
          <w:rFonts w:ascii="Arial" w:eastAsia="Times New Roman" w:hAnsi="Arial" w:cs="Arial"/>
          <w:color w:val="000000"/>
          <w:szCs w:val="24"/>
          <w:lang w:eastAsia="ru-RU"/>
        </w:rPr>
        <w:br/>
      </w:r>
    </w:p>
    <w:p w:rsidR="007E4808" w:rsidRPr="007E4808" w:rsidRDefault="007E4808" w:rsidP="007E4808">
      <w:pPr>
        <w:shd w:val="clear" w:color="auto" w:fill="ECF0F0"/>
        <w:spacing w:after="15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E4808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 xml:space="preserve">*Указ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Федеральный закон от 25.12.2008 N 273-ФЗ (ред. от 19.12.2023) "О противодействии коррупции", Закон Московской области от 20.12.2023 № 250/2023-ОЗ «О регулировании отношений, связанных с исполнением отдельных обязанностей в сфере </w:t>
      </w:r>
      <w:r w:rsidRPr="007E4808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lastRenderedPageBreak/>
        <w:t>противодействия коррупции гражданами, претендующими на замещение муниципальных должностей в Московской области, и лицами, замещающими муниципальные должности в Московской области»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480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FB10B-E34C-4213-B21E-3700BAE4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2024-10-16T04:56:00Z</dcterms:modified>
</cp:coreProperties>
</file>