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E7E" w:rsidRDefault="00C20E7E" w:rsidP="00C20E7E">
      <w:pPr>
        <w:spacing w:after="0" w:line="240" w:lineRule="auto"/>
        <w:rPr>
          <w:szCs w:val="24"/>
          <w:lang w:eastAsia="ru-RU"/>
        </w:rPr>
      </w:pPr>
      <w:r w:rsidRPr="00C20E7E">
        <w:rPr>
          <w:rFonts w:ascii="Arial" w:hAnsi="Arial" w:cs="Arial"/>
          <w:sz w:val="27"/>
          <w:szCs w:val="27"/>
          <w:shd w:val="clear" w:color="auto" w:fill="FFFFFF"/>
        </w:rPr>
        <w:t>За 2023 год</w:t>
      </w:r>
    </w:p>
    <w:p w:rsidR="00C20E7E" w:rsidRDefault="00C20E7E" w:rsidP="00C20E7E">
      <w:pPr>
        <w:pStyle w:val="a3"/>
        <w:shd w:val="clear" w:color="auto" w:fill="FFFFFF"/>
        <w:spacing w:after="360" w:afterAutospacing="0" w:line="360" w:lineRule="atLeast"/>
        <w:rPr>
          <w:rFonts w:ascii="Arial" w:hAnsi="Arial" w:cs="Arial"/>
          <w:color w:val="212121"/>
          <w:sz w:val="23"/>
          <w:szCs w:val="23"/>
        </w:rPr>
      </w:pPr>
      <w:r>
        <w:rPr>
          <w:rFonts w:ascii="Arial" w:hAnsi="Arial" w:cs="Arial"/>
          <w:color w:val="212121"/>
          <w:sz w:val="23"/>
          <w:szCs w:val="23"/>
        </w:rPr>
        <w:t>Обязанность по предоставлению лицами, замещающими муниципальные должности в городском округе Егорьевск Московской области сведений о доходах, расходах, об имуществе и обязательствах имущественного характера за 2023 год исполнена в установленный срок.</w:t>
      </w:r>
    </w:p>
    <w:p w:rsidR="00C20E7E" w:rsidRDefault="00C20E7E" w:rsidP="00C20E7E">
      <w:pPr>
        <w:pStyle w:val="a3"/>
        <w:shd w:val="clear" w:color="auto" w:fill="FFFFFF"/>
        <w:spacing w:before="360" w:beforeAutospacing="0" w:after="360" w:afterAutospacing="0" w:line="360" w:lineRule="atLeast"/>
        <w:rPr>
          <w:rFonts w:ascii="Arial" w:hAnsi="Arial" w:cs="Arial"/>
          <w:color w:val="212121"/>
          <w:sz w:val="23"/>
          <w:szCs w:val="23"/>
        </w:rPr>
      </w:pPr>
      <w:r>
        <w:rPr>
          <w:rFonts w:ascii="Arial" w:hAnsi="Arial" w:cs="Arial"/>
          <w:color w:val="212121"/>
          <w:sz w:val="23"/>
          <w:szCs w:val="23"/>
        </w:rPr>
        <w:t>Обязанность по предоставлению депутатами городского округа Егорьевск Московской области сведений о доходах, расходах, об имуществе и обязательствах имущественного характера/сообщений об отсутствии в отчетном периоде контролируемых сделок за 2023 год исполнена в установленный срок.</w:t>
      </w:r>
    </w:p>
    <w:p w:rsidR="00C20E7E" w:rsidRDefault="00C20E7E" w:rsidP="00C20E7E">
      <w:pPr>
        <w:pStyle w:val="a3"/>
        <w:shd w:val="clear" w:color="auto" w:fill="FFFFFF"/>
        <w:spacing w:before="360" w:beforeAutospacing="0" w:after="360" w:afterAutospacing="0" w:line="360" w:lineRule="atLeast"/>
        <w:rPr>
          <w:rFonts w:ascii="Arial" w:hAnsi="Arial" w:cs="Arial"/>
          <w:color w:val="212121"/>
          <w:sz w:val="23"/>
          <w:szCs w:val="23"/>
        </w:rPr>
      </w:pPr>
      <w:r>
        <w:rPr>
          <w:rFonts w:ascii="Arial" w:hAnsi="Arial" w:cs="Arial"/>
          <w:color w:val="212121"/>
          <w:sz w:val="23"/>
          <w:szCs w:val="23"/>
        </w:rPr>
        <w:t>В соответствии с подпунктом «ж» пункта 1 Указа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операции», в период проведения СВО и впредь до издания соответствующих нормативных правовых актов Российской Федерации размещение сведений о доходах и имуществе лиц, замещающих муниципальные должности, должности муниципальной службы, руководителей муниципальных учреждений на официальных сайтах органов власти и организаций не осуществляется.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20E7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D4BEA3-2036-4F6F-9D12-32926E35B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42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1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2024-10-15T04:49:00Z</dcterms:modified>
</cp:coreProperties>
</file>