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C5" w:rsidRDefault="00CB2CC5" w:rsidP="00CB2CC5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По состоянию на 1 апреля 2024 года из 25 депутатов Совета депутатов Богородского городского округа:</w:t>
      </w:r>
    </w:p>
    <w:p w:rsidR="00CB2CC5" w:rsidRDefault="00CB2CC5" w:rsidP="00CB2CC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4 депутата представили сведения о доходах, расходах, об имуществе и обязательствах имущественного характера за 2023 год;</w:t>
      </w:r>
    </w:p>
    <w:p w:rsidR="00CB2CC5" w:rsidRDefault="00CB2CC5" w:rsidP="00CB2CC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21 депутат представил сообщения о не совершении в отчетном периоде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порядок представления которых установлен частью 12 статьи 71 настоящего Закона.</w:t>
      </w:r>
    </w:p>
    <w:p w:rsidR="00CB2CC5" w:rsidRDefault="00CB2CC5" w:rsidP="00CB2CC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Сведения о доходах, расходах, об имуществе и обязательствах имущественного характера на официальном сайте Богородского городского округа не размещаются.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C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C1F4B-8ADC-4BF2-A116-D15111B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2024-10-11T05:17:00Z</dcterms:modified>
</cp:coreProperties>
</file>