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031" w:rsidRDefault="005F0031" w:rsidP="005F0031">
      <w:pPr>
        <w:pStyle w:val="1"/>
        <w:shd w:val="clear" w:color="auto" w:fill="FFFFFF"/>
        <w:spacing w:before="0" w:after="525" w:line="720" w:lineRule="atLeast"/>
        <w:rPr>
          <w:rFonts w:ascii="Arial" w:hAnsi="Arial" w:cs="Arial"/>
          <w:b w:val="0"/>
          <w:bCs w:val="0"/>
          <w:color w:val="404040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404040"/>
          <w:sz w:val="54"/>
          <w:szCs w:val="54"/>
        </w:rPr>
        <w:t>Обобщенная информация об исполнении (ненадлежащем исполнении) депутатами Совета Андреевского муниципального округа города Севастополя III созыва обязанности представить сведения</w:t>
      </w:r>
    </w:p>
    <w:p w:rsidR="005F0031" w:rsidRDefault="005F0031" w:rsidP="005F0031">
      <w:pPr>
        <w:shd w:val="clear" w:color="auto" w:fill="FFFFFF"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color w:val="323232"/>
        </w:rPr>
        <w:fldChar w:fldCharType="begin"/>
      </w:r>
      <w:r>
        <w:rPr>
          <w:rFonts w:ascii="Arial" w:hAnsi="Arial" w:cs="Arial"/>
          <w:color w:val="323232"/>
        </w:rPr>
        <w:instrText xml:space="preserve"> INCLUDEPICTURE "https://andr.sev.gov.ru/protivodeystvie-korruptsii/svedeniya-o-dokhodakh/?doc=213059" \* MERGEFORMATINET </w:instrText>
      </w:r>
      <w:r>
        <w:rPr>
          <w:rFonts w:ascii="Arial" w:hAnsi="Arial" w:cs="Arial"/>
          <w:color w:val="323232"/>
        </w:rPr>
        <w:fldChar w:fldCharType="separate"/>
      </w:r>
      <w:r>
        <w:rPr>
          <w:rFonts w:ascii="Arial" w:hAnsi="Arial" w:cs="Arial"/>
          <w:color w:val="3232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rFonts w:ascii="Arial" w:hAnsi="Arial" w:cs="Arial"/>
          <w:color w:val="323232"/>
        </w:rPr>
        <w:fldChar w:fldCharType="end"/>
      </w:r>
    </w:p>
    <w:p w:rsidR="005F0031" w:rsidRDefault="005F0031" w:rsidP="005F003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3232"/>
        </w:rPr>
      </w:pPr>
      <w:r>
        <w:rPr>
          <w:rStyle w:val="a4"/>
          <w:rFonts w:ascii="Arial" w:hAnsi="Arial" w:cs="Arial"/>
          <w:color w:val="323232"/>
        </w:rPr>
        <w:t>Полное название документа: </w:t>
      </w:r>
      <w:r>
        <w:rPr>
          <w:rFonts w:ascii="Arial" w:hAnsi="Arial" w:cs="Arial"/>
          <w:color w:val="323232"/>
        </w:rPr>
        <w:t>Обобщенная информация об исполнении (ненадлежащем исполнении) депутатами Совета Андреевского муниципального округа города Севастополя III созыва обязанности представить сведения</w:t>
      </w:r>
    </w:p>
    <w:p w:rsidR="005F0031" w:rsidRDefault="005F0031" w:rsidP="005F003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Лицами, замещающими муниципальные должности Совета Андреевского муниципального округа города Севастополя и муниципальные должности депутата Совета Андреевского муниципального округа города Севастополя осуществляющими свои полномочия на не постоянной основе, обязанности по представлению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а также по уведомлению об отсутствии сделок, общая сумма которых превышает общий доход данного лица и его супруги (супруга) за три последних года, предшествующих отчетному (далее - уведомление) за период с 1 января 2023 года по 31 декабря 2023 года исполнены.</w:t>
      </w:r>
    </w:p>
    <w:p w:rsidR="005F0031" w:rsidRDefault="005F0031" w:rsidP="005F003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Губернатору города Севастополя путем подачи в Управление по профилактике коррупционных и иных правонарушений Департамента общественной безопасности города Севастополя указанными должностными лицами предоставлены: сведения о доходах, расходах, об имуществе и обязательствах имущественного характера – 1; Уведомления - 9.</w:t>
      </w:r>
    </w:p>
    <w:p w:rsidR="005F0031" w:rsidRDefault="005F0031" w:rsidP="005F003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3232"/>
        </w:rPr>
      </w:pPr>
      <w:r>
        <w:rPr>
          <w:rStyle w:val="a4"/>
          <w:rFonts w:ascii="Arial" w:hAnsi="Arial" w:cs="Arial"/>
          <w:color w:val="323232"/>
        </w:rPr>
        <w:t>Дата опубликования: </w:t>
      </w:r>
      <w:r>
        <w:rPr>
          <w:rFonts w:ascii="Arial" w:hAnsi="Arial" w:cs="Arial"/>
          <w:color w:val="323232"/>
        </w:rPr>
        <w:t>06.05.2024 года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003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FF512-0C17-43A8-87EA-D75B702C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660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902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8D8D8"/>
                        <w:right w:val="none" w:sz="0" w:space="0" w:color="auto"/>
                      </w:divBdr>
                      <w:divsChild>
                        <w:div w:id="9601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9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2024-10-10T05:18:00Z</dcterms:modified>
</cp:coreProperties>
</file>