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nformat"/>
        <w:jc w:val="center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Обобщенная информация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исполнении (ненадлежащем исполнении) лицами, замещающими муниципальные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должности депутата представительного органа муниципального образования,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обязанности представить сведения о доходах, расходах, об имуществе и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обязательствах имущественного характера по состоянию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"</w:t>
      </w:r>
      <w:r>
        <w:rPr>
          <w:rFonts w:ascii="Times New Roman" w:hAnsi="Times New Roman"/>
          <w:sz w:val="26"/>
          <w:u w:val="single"/>
        </w:rPr>
        <w:t>__12__</w:t>
      </w:r>
      <w:r>
        <w:rPr>
          <w:rFonts w:ascii="Times New Roman" w:hAnsi="Times New Roman"/>
          <w:sz w:val="26"/>
        </w:rPr>
        <w:t xml:space="preserve">" </w:t>
      </w:r>
      <w:r>
        <w:rPr>
          <w:rFonts w:ascii="Times New Roman" w:hAnsi="Times New Roman"/>
          <w:sz w:val="26"/>
          <w:u w:val="single"/>
        </w:rPr>
        <w:t xml:space="preserve">_____апреля_________ 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  <w:u w:val="single"/>
        </w:rPr>
        <w:t>_24_</w:t>
      </w:r>
      <w:r>
        <w:rPr>
          <w:rFonts w:ascii="Times New Roman" w:hAnsi="Times New Roman"/>
          <w:sz w:val="26"/>
        </w:rPr>
        <w:t xml:space="preserve"> года</w:t>
      </w:r>
    </w:p>
    <w:p>
      <w:pPr>
        <w:pStyle w:val="ConsPlusNonformat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single"/>
        </w:rPr>
        <w:t>Совет депутатов городского округа Анадырь</w:t>
      </w:r>
    </w:p>
    <w:p>
      <w:pPr>
        <w:pStyle w:val="ConsPlusNonforma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(наименование представительного органа муниципального образования)</w:t>
      </w:r>
    </w:p>
    <w:p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1737"/>
        <w:gridCol w:w="1743"/>
        <w:gridCol w:w="2410"/>
        <w:gridCol w:w="2410"/>
        <w:gridCol w:w="2551"/>
        <w:gridCol w:w="2268"/>
      </w:tblGrid>
      <w:t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постоянной основе, представивших сведения о доходах, расходах об имуществе и обязательствах имущественного характера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осуществляющих полномочия на непостоянной основе, представивших сведения о доходах, об имуществе и обязательствах имущественного характера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депутатов, осуществляющих полномочия на непостоянной основе, сообщивших о том, что сделки, предусмотренные </w:t>
            </w:r>
            <w:hyperlink r:id="rId4" w:history="1">
              <w:r>
                <w:rPr>
                  <w:rFonts w:ascii="Times New Roman" w:hAnsi="Times New Roman"/>
                  <w:sz w:val="24"/>
                </w:rPr>
                <w:t>частью 1 статьи 3</w:t>
              </w:r>
            </w:hyperlink>
            <w:r>
              <w:rPr>
                <w:rFonts w:ascii="Times New Roman" w:hAnsi="Times New Roman"/>
                <w:sz w:val="24"/>
              </w:rPr>
              <w:t xml:space="preserve"> Федерального закона "О контроле за соответствием расходов лиц, замещающих государственные должности, и иных лиц их доходам", не совершались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 не исполнивших обязанность по предоставлению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депутатов, представивших неполные или недостоверные сведения о доходах, расходах, об имуществе и обязательствах имущественного характера</w:t>
            </w:r>
          </w:p>
        </w:tc>
      </w:tr>
      <w:t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7</w:t>
            </w:r>
          </w:p>
        </w:tc>
      </w:tr>
      <w:t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</w:pPr>
            <w: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pStyle w:val="ConsPlusNormal"/>
              <w:jc w:val="center"/>
            </w:pPr>
            <w:r>
              <w:t>0</w:t>
            </w:r>
          </w:p>
        </w:tc>
      </w:tr>
    </w:tbl>
    <w:p/>
    <w:sectPr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896F-D817-492C-BE62-488F87D1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Листопадова Ирина Борисовна</dc:creator>
  <cp:lastModifiedBy>Ирина Листопадова</cp:lastModifiedBy>
  <cp:revision>2</cp:revision>
  <dcterms:created xsi:type="dcterms:W3CDTF">2024-04-15T23:41:00Z</dcterms:created>
  <dcterms:modified xsi:type="dcterms:W3CDTF">2024-04-15T23:41:00Z</dcterms:modified>
</cp:coreProperties>
</file>