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1C34A2" w:rsidRDefault="00B57EF7" w:rsidP="001C34A2">
      <w:r>
        <w:rPr>
          <w:rFonts w:ascii="Arial" w:hAnsi="Arial" w:cs="Arial"/>
          <w:color w:val="3D3D3D"/>
          <w:shd w:val="clear" w:color="auto" w:fill="FFFFFF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характера.</w:t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  <w:shd w:val="clear" w:color="auto" w:fill="FFFFFF"/>
        </w:rPr>
        <w:t>В ходе декларационной кампании 2023 года (за отчетный 2022 год)</w:t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  <w:shd w:val="clear" w:color="auto" w:fill="FFFFFF"/>
        </w:rPr>
        <w:t>из 35 депутатов Хабаровской городской Думы (далее – депутат) обязанность представить сведения о доходах, расходах, об имуществе и обязательствах имущественного характера*:</w:t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  <w:shd w:val="clear" w:color="auto" w:fill="FFFFFF"/>
        </w:rPr>
        <w:t>- исполнили 35 депутатов;</w:t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  <w:shd w:val="clear" w:color="auto" w:fill="FFFFFF"/>
        </w:rPr>
        <w:t>- ненадлежаще исполнили 0 депутатов.</w:t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</w:rPr>
        <w:br/>
      </w:r>
      <w:r>
        <w:rPr>
          <w:rFonts w:ascii="Arial" w:hAnsi="Arial" w:cs="Arial"/>
          <w:color w:val="3D3D3D"/>
          <w:shd w:val="clear" w:color="auto" w:fill="FFFFFF"/>
        </w:rPr>
        <w:t>*депутатами, обязанными представить сведения о доходах, расходах, об имуществе и обязательствах имущественного характера (далее – сведения) следует считать депутатов, обязанных представить сведения по форме,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а также депутатов, обязанных сообщить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по форме, утвержденной распоряжением Губернатора Хабаровского края от 29 ноября 2019 г. № 616-р "Об утверждении формы уведомления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доходам".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7EF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05B3E-09B3-4CAB-96C2-401F52B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2024-07-22T04:58:00Z</dcterms:modified>
</cp:coreProperties>
</file>