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A3" w:rsidRDefault="00E364A3" w:rsidP="00126624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b w:val="0"/>
          <w:bCs w:val="0"/>
          <w:color w:val="0F5F82"/>
          <w:sz w:val="39"/>
          <w:szCs w:val="39"/>
          <w:lang w:eastAsia="ru-RU"/>
        </w:rPr>
      </w:pPr>
      <w:r>
        <w:rPr>
          <w:rFonts w:ascii="Helvetica" w:hAnsi="Helvetica" w:cs="Helvetica"/>
          <w:b w:val="0"/>
          <w:bCs w:val="0"/>
          <w:color w:val="0F5F82"/>
          <w:sz w:val="39"/>
          <w:szCs w:val="39"/>
        </w:rPr>
        <w:t>Графическая схема структуры аппарата</w:t>
      </w:r>
    </w:p>
    <w:p w:rsidR="00E364A3" w:rsidRDefault="00E364A3" w:rsidP="001266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1584B5"/>
        </w:rPr>
        <w:drawing>
          <wp:inline distT="0" distB="0" distL="0" distR="0">
            <wp:extent cx="7925201" cy="5599838"/>
            <wp:effectExtent l="0" t="0" r="0" b="0"/>
            <wp:docPr id="1" name="Рисунок 1" descr="https://duma-ys.ru/uploaded/b314d9df14a7dcb26f4655f7e74117e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ma-ys.ru/uploaded/b314d9df14a7dcb26f4655f7e74117e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151" cy="560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4A3" w:rsidRDefault="00E364A3" w:rsidP="00126624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126624" w:rsidRDefault="00126624" w:rsidP="00126624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b w:val="0"/>
          <w:bCs w:val="0"/>
          <w:color w:val="0F5F82"/>
          <w:sz w:val="39"/>
          <w:szCs w:val="39"/>
          <w:lang w:eastAsia="ru-RU"/>
        </w:rPr>
      </w:pPr>
      <w:r>
        <w:rPr>
          <w:rFonts w:ascii="Helvetica" w:hAnsi="Helvetica" w:cs="Helvetica"/>
          <w:b w:val="0"/>
          <w:bCs w:val="0"/>
          <w:color w:val="0F5F82"/>
          <w:sz w:val="39"/>
          <w:szCs w:val="39"/>
        </w:rPr>
        <w:lastRenderedPageBreak/>
        <w:t>Информация о структурных подразделениях и специалистах, не входящих в структурные подразделения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5344"/>
      </w:tblGrid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4"/>
                <w:color w:val="0F5F82"/>
              </w:rPr>
              <w:t>Правовое управление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Начальник управления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Арефьева Ольга Владимировна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8"/>
                <w:color w:val="0F5F82"/>
              </w:rPr>
              <w:t>Отдел правового обеспечения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Начальник отдела 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Славкина Елена Алексеевна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4"/>
                <w:color w:val="0F5F82"/>
              </w:rPr>
              <w:t>Управление организационного обеспечения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Начальник управления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Дятлова Мира Леопольдовна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8"/>
                <w:color w:val="0F5F82"/>
              </w:rPr>
              <w:t>Протокольный отдел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Начальник отдела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Винникова Елена Михайловна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8"/>
                <w:color w:val="0F5F82"/>
              </w:rPr>
              <w:t>Организационный отдел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Начальник отдела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Ан</w:t>
            </w:r>
            <w:r>
              <w:rPr>
                <w:color w:val="0F5F82"/>
              </w:rPr>
              <w:t>истратова Елена Кадимагомедовна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4"/>
                <w:color w:val="0F5F82"/>
              </w:rPr>
              <w:t>Отдел кадрового обеспечения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 Начальник отдела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Минина Лилия Валентиновна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4"/>
                <w:color w:val="0F5F82"/>
              </w:rPr>
              <w:t>Отдел бухгалтерского учёта</w:t>
            </w:r>
          </w:p>
        </w:tc>
      </w:tr>
      <w:tr w:rsidR="00126624" w:rsidTr="00126624">
        <w:tc>
          <w:tcPr>
            <w:tcW w:w="4700" w:type="dxa"/>
            <w:vMerge w:val="restart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pStyle w:val="a3"/>
              <w:spacing w:before="0" w:beforeAutospacing="0" w:after="0" w:afterAutospacing="0"/>
              <w:contextualSpacing/>
              <w:rPr>
                <w:color w:val="0F5F82"/>
              </w:rPr>
            </w:pPr>
            <w:r>
              <w:rPr>
                <w:color w:val="0F5F82"/>
              </w:rPr>
              <w:lastRenderedPageBreak/>
              <w:t>Начальник отдела</w:t>
            </w:r>
          </w:p>
        </w:tc>
        <w:tc>
          <w:tcPr>
            <w:tcW w:w="0" w:type="auto"/>
            <w:vAlign w:val="center"/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26624" w:rsidTr="00126624">
        <w:tc>
          <w:tcPr>
            <w:tcW w:w="0" w:type="auto"/>
            <w:vMerge/>
            <w:vAlign w:val="center"/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  <w:szCs w:val="24"/>
              </w:rPr>
            </w:pP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Устинова Людмила Ген</w:t>
            </w:r>
            <w:r>
              <w:rPr>
                <w:color w:val="0F5F82"/>
              </w:rPr>
              <w:t>надьевна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4"/>
                <w:color w:val="0F5F82"/>
              </w:rPr>
              <w:t>Управление материально-технического обеспечения, информатизации и закупок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Начальник управления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Ш</w:t>
            </w:r>
            <w:r>
              <w:rPr>
                <w:color w:val="0F5F82"/>
              </w:rPr>
              <w:t>мыгарева Анастасия Валентиновна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8"/>
                <w:color w:val="0F5F82"/>
              </w:rPr>
              <w:t>Отдел информатизации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Начальник отдела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Речкин Павел Анатольевич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8"/>
                <w:color w:val="0F5F82"/>
              </w:rPr>
              <w:t>Сектор материально-технического обеспечения</w:t>
            </w:r>
            <w:r>
              <w:rPr>
                <w:color w:val="0F5F82"/>
              </w:rPr>
              <w:t> 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 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Специалисты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8"/>
                <w:color w:val="0F5F82"/>
              </w:rPr>
              <w:t>Сектор закупок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 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Специалисты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4"/>
                <w:color w:val="0F5F82"/>
              </w:rPr>
              <w:t>Отдел по взаимодействию со СМИ</w:t>
            </w:r>
          </w:p>
        </w:tc>
      </w:tr>
      <w:tr w:rsidR="00126624" w:rsidTr="00126624">
        <w:tc>
          <w:tcPr>
            <w:tcW w:w="4700" w:type="dxa"/>
            <w:vMerge w:val="restart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pStyle w:val="a3"/>
              <w:spacing w:before="0" w:beforeAutospacing="0" w:after="0" w:afterAutospacing="0"/>
              <w:contextualSpacing/>
              <w:rPr>
                <w:color w:val="0F5F82"/>
              </w:rPr>
            </w:pPr>
            <w:r>
              <w:rPr>
                <w:color w:val="0F5F82"/>
              </w:rPr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26624" w:rsidTr="00126624">
        <w:tc>
          <w:tcPr>
            <w:tcW w:w="0" w:type="auto"/>
            <w:vMerge/>
            <w:vAlign w:val="center"/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  <w:szCs w:val="24"/>
              </w:rPr>
            </w:pP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Шемякова Екатерина Михайловна</w:t>
            </w:r>
          </w:p>
        </w:tc>
      </w:tr>
      <w:tr w:rsidR="00126624" w:rsidTr="00126624">
        <w:tc>
          <w:tcPr>
            <w:tcW w:w="10044" w:type="dxa"/>
            <w:gridSpan w:val="2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rStyle w:val="a4"/>
                <w:color w:val="0F5F82"/>
              </w:rPr>
              <w:t>Специалисты, не входящие в структурные подразделения</w:t>
            </w:r>
          </w:p>
        </w:tc>
      </w:tr>
      <w:tr w:rsidR="00126624" w:rsidTr="00126624">
        <w:tc>
          <w:tcPr>
            <w:tcW w:w="4700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spacing w:after="0" w:line="240" w:lineRule="auto"/>
              <w:contextualSpacing/>
              <w:rPr>
                <w:color w:val="0F5F82"/>
              </w:rPr>
            </w:pPr>
            <w:r>
              <w:rPr>
                <w:color w:val="0F5F82"/>
              </w:rPr>
              <w:t>Советник</w:t>
            </w:r>
          </w:p>
        </w:tc>
        <w:tc>
          <w:tcPr>
            <w:tcW w:w="5344" w:type="dx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126624" w:rsidRDefault="00126624" w:rsidP="00126624">
            <w:pPr>
              <w:pStyle w:val="a3"/>
              <w:spacing w:before="0" w:beforeAutospacing="0" w:after="0" w:afterAutospacing="0"/>
              <w:contextualSpacing/>
              <w:rPr>
                <w:color w:val="0F5F82"/>
              </w:rPr>
            </w:pPr>
            <w:r>
              <w:rPr>
                <w:color w:val="0F5F82"/>
              </w:rPr>
              <w:t>Гульдина Вероника Олеговна</w:t>
            </w:r>
          </w:p>
        </w:tc>
      </w:tr>
    </w:tbl>
    <w:p w:rsidR="00243221" w:rsidRPr="001C34A2" w:rsidRDefault="00243221" w:rsidP="00126624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62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64A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D2BA"/>
  <w15:docId w15:val="{BC61A179-4468-4479-A8F6-407098E7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26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uma-ys.ru/uploaded/b314d9df14a7dcb26f4655f7e74117e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2024-07-15T05:05:00Z</dcterms:modified>
</cp:coreProperties>
</file>