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firstLine="708"/>
        <w:jc w:val="center"/>
        <w:rPr/>
      </w:pPr>
      <w:r>
        <w:rPr>
          <w:rFonts w:ascii="Book Antiqua" w:hAnsi="Book Antiqua"/>
          <w:b/>
          <w:szCs w:val="28"/>
          <w:shd w:fill="auto" w:val="clear"/>
        </w:rPr>
        <w:t xml:space="preserve">Сведения </w:t>
      </w:r>
      <w:r>
        <w:rPr>
          <w:rStyle w:val="Strong"/>
          <w:rFonts w:ascii="Book Antiqua" w:hAnsi="Book Antiqua"/>
          <w:szCs w:val="28"/>
          <w:shd w:fill="auto" w:val="clear"/>
        </w:rPr>
        <w:t>муниципальных служащих</w:t>
      </w:r>
      <w:r>
        <w:rPr>
          <w:rFonts w:ascii="Book Antiqua" w:hAnsi="Book Antiqua"/>
          <w:b/>
          <w:szCs w:val="28"/>
          <w:shd w:fill="auto" w:val="clear"/>
        </w:rPr>
        <w:t xml:space="preserve">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для размещения в информационно-телекоммуникационной сети Интернет за отчетный период </w:t>
      </w:r>
      <w:r>
        <w:rPr>
          <w:rStyle w:val="Strong"/>
          <w:rFonts w:ascii="Book Antiqua" w:hAnsi="Book Antiqua"/>
          <w:szCs w:val="28"/>
          <w:shd w:fill="auto" w:val="clear"/>
        </w:rPr>
        <w:t>с 01 января 2022 года по 31 декабря 2022 года</w:t>
      </w:r>
    </w:p>
    <w:p>
      <w:pPr>
        <w:pStyle w:val="Normal"/>
        <w:bidi w:val="0"/>
        <w:spacing w:lineRule="auto" w:line="240" w:before="0" w:after="0"/>
        <w:ind w:left="0" w:right="0" w:firstLine="708"/>
        <w:jc w:val="center"/>
        <w:rPr>
          <w:rFonts w:ascii="Book Antiqua" w:hAnsi="Book Antiqua"/>
          <w:b/>
          <w:b/>
          <w:szCs w:val="28"/>
          <w:highlight w:val="none"/>
          <w:shd w:fill="auto" w:val="clear"/>
        </w:rPr>
      </w:pPr>
      <w:r>
        <w:rPr>
          <w:rFonts w:ascii="Book Antiqua" w:hAnsi="Book Antiqua"/>
          <w:b/>
          <w:szCs w:val="28"/>
          <w:shd w:fill="auto" w:val="clear"/>
        </w:rPr>
      </w:r>
    </w:p>
    <w:tbl>
      <w:tblPr>
        <w:tblW w:w="14503" w:type="dxa"/>
        <w:jc w:val="left"/>
        <w:tblInd w:w="5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18"/>
        <w:gridCol w:w="1126"/>
        <w:gridCol w:w="1022"/>
        <w:gridCol w:w="1246"/>
        <w:gridCol w:w="796"/>
        <w:gridCol w:w="1220"/>
        <w:gridCol w:w="1331"/>
        <w:gridCol w:w="843"/>
        <w:gridCol w:w="1257"/>
        <w:gridCol w:w="1294"/>
        <w:gridCol w:w="1350"/>
        <w:gridCol w:w="1199"/>
      </w:tblGrid>
      <w:tr>
        <w:trPr/>
        <w:tc>
          <w:tcPr>
            <w:tcW w:w="1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12</w:t>
            </w:r>
          </w:p>
        </w:tc>
      </w:tr>
      <w:tr>
        <w:trPr/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  <w:t>Чеплеева Оксана Николаевна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ВрИО заместителя Главы МА, руководитель аппарата, Начальник общего отдела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Общая совместная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55,0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70,0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Опель </w:t>
            </w:r>
            <w:r>
              <w:rPr>
                <w:rFonts w:ascii="Book Antiqua" w:hAnsi="Book Antiqua"/>
                <w:sz w:val="18"/>
                <w:szCs w:val="18"/>
                <w:shd w:fill="auto" w:val="clear"/>
                <w:lang w:val="en-US"/>
              </w:rPr>
              <w:t>astra, 2011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1308095,71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Чеплеевой О.Н.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46,9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  <w:lang w:val="ru-RU"/>
              </w:rPr>
              <w:t xml:space="preserve">Форд </w:t>
            </w:r>
            <w:r>
              <w:rPr>
                <w:rFonts w:ascii="Book Antiqua" w:hAnsi="Book Antiqua"/>
                <w:sz w:val="18"/>
                <w:szCs w:val="18"/>
                <w:shd w:fill="auto" w:val="clear"/>
                <w:lang w:val="en-US"/>
              </w:rPr>
              <w:t>explorer,</w:t>
            </w:r>
            <w:r>
              <w:rPr>
                <w:rFonts w:ascii="Book Antiqua" w:hAnsi="Book Antiqua"/>
                <w:sz w:val="18"/>
                <w:szCs w:val="18"/>
                <w:shd w:fill="auto" w:val="clear"/>
                <w:lang w:val="ru-RU"/>
              </w:rPr>
              <w:t>( 2013)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</w:t>
            </w: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581303,53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Общая совместная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55,0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Несовершеннолет-ний ребенок Чеплеевой О.Н.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Несовершеннолет-ний ребенок Чеплеевой О.Н.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Несовершеннолет-ний ребенок Чеплеевой О.Н.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  <w:t>Бедовская Марина Александровна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Главный бухгалтер МА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Общая долевая (21/200)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117,4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52,0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867 287,50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>
          <w:trHeight w:val="527" w:hRule="atLeast"/>
        </w:trPr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Бедовской М.А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52,0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Хундай </w:t>
            </w:r>
            <w:r>
              <w:rPr>
                <w:rFonts w:ascii="Book Antiqua" w:hAnsi="Book Antiqua"/>
                <w:sz w:val="18"/>
                <w:szCs w:val="18"/>
                <w:shd w:fill="auto" w:val="clear"/>
                <w:lang w:val="en-US"/>
              </w:rPr>
              <w:t xml:space="preserve">solaris ( 2014 </w:t>
            </w:r>
            <w:r>
              <w:rPr>
                <w:rFonts w:ascii="Book Antiqua" w:hAnsi="Book Antiqua"/>
                <w:sz w:val="18"/>
                <w:szCs w:val="18"/>
                <w:shd w:fill="auto" w:val="clear"/>
                <w:lang w:val="ru-RU"/>
              </w:rPr>
              <w:t>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1 366 250,99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  <w:t>Гладкова Татьяна Сергеевна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Главный специалист ФЭО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>Фольксваген Пассат  ( 1999г)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844 793,81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>Гладковой Т.С.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  <w:t>Аметова Марина Андреевна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>Главный специалист отдела ИОГП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63,3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685889,07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800,0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Жилой дом 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173,0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>
          <w:trHeight w:val="88" w:hRule="atLeast"/>
        </w:trPr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Супруг Аметовой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4"/>
                <w:szCs w:val="14"/>
                <w:shd w:fill="auto" w:val="clear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63,3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>
          <w:trHeight w:val="88" w:hRule="atLeast"/>
        </w:trPr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>Земельный участок под ИЖС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4"/>
                <w:szCs w:val="14"/>
                <w:shd w:fill="auto" w:val="clear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800,0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>
          <w:trHeight w:val="88" w:hRule="atLeast"/>
        </w:trPr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 xml:space="preserve">Жилой дом 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4"/>
                <w:szCs w:val="14"/>
                <w:shd w:fill="auto" w:val="clear"/>
              </w:rPr>
              <w:t>индивидуальна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173,0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  <w:t>Кучер Ирина Сергеевна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Начальник ФЭО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Общая  долевая (1/2)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69,3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Ситроен С4 ( 2012 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292630,69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Несовершеннолет-ний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Кучер И.С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69,3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6550,90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Несовершеннолет-ний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Кучер И.С.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69,3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Несовершеннолет-ний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Кучер И.С.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69,3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Несовершеннолет-ний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Кучер И.С.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69,3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  <w:t>Купчинская Юлия Юрьевна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Главный специалист бухгалтерии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30,0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478569,96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Несовершеннолет-ний ребенок Купчинской Ю.И.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30,0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  <w:t>Набиев Теймур Сардар оглы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Главный специалист общего отдела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55,1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СУЗУКИ Гранд Витара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( 2005 г.)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578057,17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Супруга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Набиева Т.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255413,61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Несовершеннолет-ний ребенок Набиева Т.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70,0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Несовершеннолет-ний ребенок Набиева Т.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bookmarkStart w:id="0" w:name="_GoBack12"/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  <w:t>Ж</w:t>
            </w:r>
            <w:bookmarkEnd w:id="0"/>
            <w:r>
              <w:rPr>
                <w:rFonts w:ascii="Book Antiqua" w:hAnsi="Book Antiqua"/>
                <w:b/>
                <w:sz w:val="18"/>
                <w:szCs w:val="18"/>
                <w:shd w:fill="auto" w:val="clear"/>
              </w:rPr>
              <w:t>уковская Юлия Юрьевна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ahoma" w:ascii="Book Antiqua" w:hAnsi="Book Antiqua"/>
                <w:color w:val="000000"/>
                <w:kern w:val="0"/>
                <w:sz w:val="17"/>
                <w:szCs w:val="17"/>
                <w:shd w:fill="auto" w:val="clear"/>
                <w:lang w:val="ru-RU" w:eastAsia="en-US" w:bidi="ar-SA"/>
              </w:rPr>
              <w:t xml:space="preserve">Начальник </w:t>
            </w: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ИОГП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Общая долевая (1/2)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30,3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27,3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7"/>
                <w:szCs w:val="17"/>
                <w:shd w:fill="auto" w:val="clear"/>
                <w:lang w:val="ru-RU" w:eastAsia="en-US" w:bidi="ar-SA"/>
              </w:rPr>
              <w:t>815 061, 68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Жуковской Ю.Ю.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Общая долевая (5/6)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27,3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27,3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Шевроле авео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 xml:space="preserve"> </w:t>
            </w: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( 2008 г.)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7"/>
                <w:szCs w:val="17"/>
                <w:shd w:fill="auto" w:val="clear"/>
                <w:lang w:val="ru-RU" w:eastAsia="en-US" w:bidi="ar-SA"/>
              </w:rPr>
              <w:t>776,15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Несовершеннолет-ний ребенок Жуковской Ю.Ю.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27,3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7"/>
                <w:szCs w:val="17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7"/>
                <w:szCs w:val="17"/>
                <w:shd w:fill="auto" w:val="clear"/>
              </w:rPr>
              <w:t>Ванифатьева Марина Владимировна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7"/>
                <w:szCs w:val="17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7"/>
                <w:szCs w:val="17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7"/>
                <w:szCs w:val="17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Главный специалист общего отдела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Земельный участок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668,0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250415,50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7"/>
                <w:szCs w:val="17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109,6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7"/>
                <w:szCs w:val="17"/>
                <w:shd w:fill="auto" w:val="clear"/>
              </w:rPr>
              <w:t>С</w:t>
            </w:r>
            <w:r>
              <w:rPr>
                <w:rFonts w:ascii="Book Antiqua" w:hAnsi="Book Antiqua"/>
                <w:b w:val="false"/>
                <w:bCs w:val="false"/>
                <w:sz w:val="17"/>
                <w:szCs w:val="17"/>
                <w:shd w:fill="auto" w:val="clear"/>
              </w:rPr>
              <w:t>упруг Ванифатьевой М.В.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668,0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154398,34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sz w:val="17"/>
                <w:szCs w:val="17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109,6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bookmarkStart w:id="1" w:name="_GoBack1"/>
            <w:r>
              <w:rPr>
                <w:rFonts w:ascii="Book Antiqua" w:hAnsi="Book Antiqua"/>
                <w:b/>
                <w:sz w:val="17"/>
                <w:szCs w:val="17"/>
                <w:shd w:fill="auto" w:val="clear"/>
              </w:rPr>
              <w:t>Ермолова Анна Олеговна</w:t>
            </w:r>
            <w:bookmarkEnd w:id="1"/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Главный специалист общего отдела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64,0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7"/>
                <w:szCs w:val="17"/>
                <w:shd w:fill="auto" w:val="clear"/>
                <w:lang w:val="ru-RU" w:eastAsia="en-US" w:bidi="ar-SA"/>
              </w:rPr>
              <w:t>135597,90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Несовершеннолет-ний ребенок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 xml:space="preserve"> </w:t>
            </w: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Ермоловой А.О.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64,0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Несовершеннолет-ний ребенок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 xml:space="preserve"> </w:t>
            </w: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Ермоловой</w:t>
            </w:r>
            <w:r>
              <w:rPr>
                <w:rFonts w:ascii="Book Antiqua" w:hAnsi="Book Antiqua"/>
                <w:b/>
                <w:sz w:val="17"/>
                <w:szCs w:val="17"/>
                <w:shd w:fill="auto" w:val="clear"/>
              </w:rPr>
              <w:t xml:space="preserve"> А.О.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64,0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7"/>
                <w:szCs w:val="17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7"/>
                <w:szCs w:val="17"/>
                <w:shd w:fill="auto" w:val="clear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shd w:fill="auto" w:val="clear"/>
              </w:rPr>
              <w:t>Аббакумова Наталья Дмитриевна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Главный специалист финансово-экономического отдела  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90,9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Шевроле </w:t>
            </w: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В12</w:t>
            </w: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s</w:t>
            </w: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 xml:space="preserve">1 </w:t>
            </w: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en-US" w:eastAsia="en-US" w:bidi="ar-SA"/>
              </w:rPr>
              <w:t xml:space="preserve">(2008 </w:t>
            </w: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г.</w:t>
            </w: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609 348,32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430,0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Хюндай солярис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( 2021 г.)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Супруг Аббакумовой Н.Д.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90,9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Хонда Аккорд ( 1993 г)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 xml:space="preserve">1 222 896,67 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430,0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Несовершеннолет-ний ребенок  Абакумовой Н.Д.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90,9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430,0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highlight w:val="none"/>
                <w:shd w:fill="auto" w:val="clear"/>
              </w:rPr>
            </w:pPr>
            <w:r>
              <w:rPr>
                <w:rFonts w:ascii="Book Antiqua" w:hAnsi="Book Antiqua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shd w:fill="auto" w:val="clear"/>
              </w:rPr>
              <w:t>Николаева Татьяна Анатольевна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Главный специалист общего отдела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50,0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Фольксваген Поло ( 2013)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496 818,09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shd w:fill="auto" w:val="clear"/>
              </w:rPr>
              <w:t>Жукова Анна Вячеславовна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Главный специалист общего отдела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518937,94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Супруг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Жуковой А.В.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Фольксваген Пассат  ( 1990 )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1237257,36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>Жуковой  А.В.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shd w:fill="auto" w:val="clear"/>
              </w:rPr>
              <w:t>Родикова Татьяна Владимировна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Главный специалист общего отдела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Общая долевая (1/3)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68,9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56,8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</w:t>
            </w:r>
            <w:r>
              <w:rPr>
                <w:rFonts w:ascii="Book Antiqua" w:hAnsi="Book Antiqua"/>
                <w:sz w:val="18"/>
                <w:szCs w:val="18"/>
                <w:shd w:fill="auto" w:val="clear"/>
                <w:lang w:val="en-US"/>
              </w:rPr>
              <w:t>13771,12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54,1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4"/>
                <w:szCs w:val="14"/>
                <w:shd w:fill="auto" w:val="clear"/>
              </w:rPr>
              <w:t>квартира ( накопления родителей за предыдущие годы)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>Родиковой Т.В.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Квартира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56,8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Должность</w:t>
            </w:r>
          </w:p>
        </w:tc>
        <w:tc>
          <w:tcPr>
            <w:tcW w:w="428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собственности</w:t>
            </w:r>
          </w:p>
        </w:tc>
        <w:tc>
          <w:tcPr>
            <w:tcW w:w="343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Декларированный годовой доход (руб.)</w:t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собственности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Вид объекта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Площадь (кв.м)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Страна расположения</w:t>
            </w:r>
          </w:p>
        </w:tc>
        <w:tc>
          <w:tcPr>
            <w:tcW w:w="12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5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6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7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8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9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10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  <w:shd w:fill="auto" w:val="clear"/>
              </w:rPr>
              <w:t>12</w:t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  <w:shd w:fill="auto" w:val="clear"/>
              </w:rPr>
              <w:t>Букина Анна Анатольевна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6"/>
                <w:szCs w:val="16"/>
                <w:shd w:fill="auto" w:val="clear"/>
              </w:rPr>
              <w:t>Главный специалист отдела ИОГП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Земельный участок 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Индивидуальная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801,0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166,0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 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1 447 664,58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400,0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Супруг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Букиной А.А.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 xml:space="preserve">Земельный участок 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индивидуальный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400,0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НИССАН ТИИДА (2007г.)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318 956,33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индивидуальный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436,0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индивидуальный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166,0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6"/>
                <w:szCs w:val="16"/>
                <w:shd w:fill="auto" w:val="clear"/>
              </w:rPr>
              <w:t xml:space="preserve">Несовершеннолетний ребенок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6"/>
                <w:szCs w:val="16"/>
                <w:shd w:fill="auto" w:val="clear"/>
              </w:rPr>
              <w:t>Букиной А.А.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  <w:t>Жилой дом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ascii="Book Antiqua" w:hAnsi="Book Antiqua"/>
                <w:b w:val="false"/>
                <w:bCs w:val="false"/>
                <w:color w:val="000000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166,0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6"/>
                <w:szCs w:val="16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  <w:tr>
        <w:trPr/>
        <w:tc>
          <w:tcPr>
            <w:tcW w:w="1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6"/>
                <w:szCs w:val="16"/>
                <w:shd w:fill="auto" w:val="clear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Земельный участок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400,0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Book Antiqua" w:hAnsi="Book Antiqua"/>
                <w:b w:val="false"/>
                <w:bCs w:val="false"/>
                <w:sz w:val="16"/>
                <w:szCs w:val="16"/>
                <w:shd w:fill="auto" w:val="clear"/>
              </w:rPr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  <w:highlight w:val="none"/>
                <w:shd w:fill="auto" w:val="clear"/>
              </w:rPr>
            </w:pPr>
            <w:r>
              <w:rPr>
                <w:rFonts w:ascii="Book Antiqua" w:hAnsi="Book Antiqua"/>
                <w:sz w:val="18"/>
                <w:szCs w:val="18"/>
                <w:shd w:fill="auto" w:val="clear"/>
              </w:rPr>
            </w:r>
          </w:p>
        </w:tc>
      </w:tr>
    </w:tbl>
    <w:p>
      <w:pPr>
        <w:pStyle w:val="Normal"/>
        <w:bidi w:val="0"/>
        <w:jc w:val="left"/>
        <w:rPr>
          <w:highlight w:val="none"/>
          <w:shd w:fill="auto" w:val="clear"/>
        </w:rPr>
      </w:pPr>
      <w:r>
        <w:rPr>
          <w:shd w:fill="auto" w:val="clear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52091</TotalTime>
  <Application>LibreOffice/7.4.3.2$Windows_X86_64 LibreOffice_project/1048a8393ae2eeec98dff31b5c133c5f1d08b890</Application>
  <AppVersion>15.0000</AppVersion>
  <Pages>8</Pages>
  <Words>1278</Words>
  <Characters>8482</Characters>
  <CharactersWithSpaces>9151</CharactersWithSpaces>
  <Paragraphs>640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2021-12-06T09:05:18Z</dcterms:created>
  <dc:creator/>
  <dc:description/>
  <dc:language>ru-RU</dc:language>
  <cp:lastModifiedBy/>
  <cp:lastPrinted>2023-05-12T16:35:55Z</cp:lastPrinted>
  <dcterms:modified xsi:type="dcterms:W3CDTF">2023-05-12T16:37:27Z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