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79" w:rsidRDefault="00243E79" w:rsidP="00243E79">
      <w:pPr>
        <w:pStyle w:val="a3"/>
        <w:shd w:val="clear" w:color="auto" w:fill="FFFFFF"/>
        <w:spacing w:before="0" w:beforeAutospacing="0" w:after="112" w:afterAutospacing="0"/>
        <w:jc w:val="center"/>
        <w:rPr>
          <w:rFonts w:ascii="GolosTextWebRegular" w:hAnsi="GolosTextWebRegular"/>
          <w:color w:val="777777"/>
          <w:sz w:val="21"/>
          <w:szCs w:val="21"/>
        </w:rPr>
      </w:pPr>
      <w:r>
        <w:rPr>
          <w:rFonts w:ascii="GolosTextWebRegular" w:hAnsi="GolosTextWebRegular"/>
          <w:b/>
          <w:bCs/>
          <w:color w:val="777777"/>
          <w:sz w:val="21"/>
          <w:szCs w:val="21"/>
        </w:rPr>
        <w:t>Обобщенная информация об исполнении депутатами Законодательного Собрания Ростовской области седьмого созыва, осуществляющими свои полномочия без отрыва от основной деятельности, обязанности представить сведения о доходах, об имуществе и обязательствах имущественного характера</w:t>
      </w:r>
    </w:p>
    <w:p w:rsidR="00243E79" w:rsidRDefault="00243E79" w:rsidP="00243E79">
      <w:pPr>
        <w:pStyle w:val="a3"/>
        <w:shd w:val="clear" w:color="auto" w:fill="FFFFFF"/>
        <w:spacing w:before="0" w:beforeAutospacing="0" w:after="112" w:afterAutospacing="0"/>
        <w:rPr>
          <w:rFonts w:ascii="GolosTextWebRegular" w:hAnsi="GolosTextWebRegular"/>
          <w:color w:val="777777"/>
          <w:sz w:val="21"/>
          <w:szCs w:val="21"/>
        </w:rPr>
      </w:pPr>
      <w:r>
        <w:rPr>
          <w:rFonts w:ascii="GolosTextWebRegular" w:hAnsi="GolosTextWebRegular"/>
          <w:color w:val="777777"/>
          <w:sz w:val="21"/>
          <w:szCs w:val="21"/>
        </w:rPr>
        <w:t>47 депутатов Законодательного Собрания Ростовской области седьмого созыва, осуществляющих свои полномочия без отрыва от основной деятельности, представили в комиссию Законодательного Собрания Ростовской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Ростовской области (далее – контрольная комиссия), сведения о своих доходах, об имуществе и обязательствах имущественного характера, а также сведения о доходах своих доходах, об имуществе и обязательствах имущественного характера своих супруги (супруга) и несовершеннолетних детей по утвержденной Президентом Российской Федерации форме справки.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3E79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EE5C9-18FC-499F-AD52-5D90380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2024-06-05T05:58:00Z</dcterms:modified>
</cp:coreProperties>
</file>