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CD" w:rsidRDefault="00A066CD" w:rsidP="00A066CD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2023 год</w:t>
      </w:r>
    </w:p>
    <w:p w:rsidR="00A066CD" w:rsidRDefault="00A066CD" w:rsidP="00A066CD">
      <w:pPr>
        <w:pStyle w:val="a3"/>
        <w:spacing w:before="0" w:beforeAutospacing="0" w:after="336" w:afterAutospacing="0" w:line="285" w:lineRule="atLeast"/>
        <w:jc w:val="both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Депутаты Законодательного Собрания Республики Карелия, осуществляющие депутатскую деятельность на профессиональной основе, в установленном порядке исполнили обязанность по представлению сведений о доходах, расходах, об имуществе и обязательствах имущественного характера за 2023 год.*</w:t>
      </w:r>
    </w:p>
    <w:p w:rsidR="00A066CD" w:rsidRDefault="00A066CD" w:rsidP="00A066CD">
      <w:pPr>
        <w:pStyle w:val="a3"/>
        <w:spacing w:before="0" w:beforeAutospacing="0" w:after="336" w:afterAutospacing="0" w:line="285" w:lineRule="atLeast"/>
        <w:jc w:val="both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Депутаты Законодательного Собрания Республики Карелия, осуществляющие депутатскую деятельность без отрыва от основной деятельности, в установленном порядке представили уведомления о несовершении в 2023 году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доходам».*</w:t>
      </w:r>
    </w:p>
    <w:p w:rsidR="00A066CD" w:rsidRDefault="00A066CD" w:rsidP="00A066CD">
      <w:pPr>
        <w:pStyle w:val="a3"/>
        <w:spacing w:before="0" w:beforeAutospacing="0" w:after="336" w:afterAutospacing="0" w:line="285" w:lineRule="atLeast"/>
        <w:jc w:val="both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* Информация размещается в соответствии со статьей 10 Закона Республики Карелия от 25 июля 2002 года № 612-ЗРК «О статусе депутата Законодательного Собрания Республики Карелия».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6C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A2270-BDE0-4CF4-9DD1-11263E69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2024-05-24T06:50:00Z</dcterms:modified>
</cp:coreProperties>
</file>