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B1" w:rsidRDefault="006573B1" w:rsidP="006573B1">
      <w:pPr>
        <w:pStyle w:val="1"/>
        <w:shd w:val="clear" w:color="auto" w:fill="FFFFFF"/>
        <w:spacing w:before="225" w:after="270"/>
        <w:textAlignment w:val="baseline"/>
        <w:rPr>
          <w:rFonts w:ascii="Verdana" w:hAnsi="Verdana"/>
          <w:b w:val="0"/>
          <w:bCs w:val="0"/>
          <w:color w:val="000000"/>
          <w:sz w:val="53"/>
          <w:szCs w:val="53"/>
          <w:lang w:eastAsia="ru-RU"/>
        </w:rPr>
      </w:pPr>
      <w:r>
        <w:rPr>
          <w:rFonts w:ascii="Verdana" w:hAnsi="Verdana"/>
          <w:b w:val="0"/>
          <w:bCs w:val="0"/>
          <w:color w:val="000000"/>
          <w:sz w:val="53"/>
          <w:szCs w:val="53"/>
        </w:rPr>
        <w:t>Список работников и телефоны</w:t>
      </w:r>
    </w:p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Руководитель аппарата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4028"/>
        <w:gridCol w:w="230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4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Злыгостев Александр Владимирович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Руководитель аппарата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 (3022) 32-18-48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Государственно-правовое управление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6188"/>
        <w:gridCol w:w="3537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5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Калинина Евгения Валерьевна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Заместитель руководителя аппарата - начальник управления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35-42-98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6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Дорожкова Людмила Вадимовна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26-89-66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правового сопровождения и обеспечения законодательного процесса в сфере государственной политики и местного самоуправления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4221"/>
        <w:gridCol w:w="2412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7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Банникова Александра Александровна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35-10-36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правового сопровождения и обеспечения законодательного процесса в сфере социальной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8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Дербенева Руслана Германовна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35-21-11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lastRenderedPageBreak/>
        <w:t>Отдел правового сопровождения и обеспечения законодательного процесса в сфере бюджетной, экономической и природоресурсной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9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Лосева Наталья Васильевна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И.о.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35-92-47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Секретариат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Ильин Михаил Юрьевич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Руководитель секретариата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35-17-76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документационного обеспечения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1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Потехина Елена Васильевна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35-32-36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Советники, помощники, специалисты, обеспечивающие деятельность Председателя Законодательного Собрания, первого заместителя Председателя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6188"/>
        <w:gridCol w:w="3537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2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Белокопытова Дарья Евгеньевна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26-06-89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3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Ульянова Олеся Васильевна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35-04-39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4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Голубева Юлия Борисовна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Советник первого заместителя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35-04-24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5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Коновалова Марина Юрьевна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Референт (Приёмная Председателя Законодательного Собрания)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35-74-89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Организационный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6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Мухтарова Светлана Валерьевна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35-21-10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Аналитический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7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Корягина Наталья Николаевна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32-52-80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по освещению деятельности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8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Кобзистая Ольга Анатольевна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35-29-92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19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Павлюченко Ольга Михайловна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35-29-92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по обеспечению деятельности Собрания представителей Агинского Бурятского округа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4381"/>
        <w:gridCol w:w="2504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0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Раднагуруева Баирма Мункожаргаловна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+7(30239) 3-45-95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lastRenderedPageBreak/>
        <w:t>Отдел государственной службы и кадровой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1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Звягинцева Елена Анатольевна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35-11-93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Финансово-экономический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2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Федосеева Валентина Георгиевна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32-56-87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3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Худякова Ирина Николаевна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32-56-87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Отдел электронного обеспечения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712"/>
        <w:gridCol w:w="21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4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Прокопьев Виталий Сергеевич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32-31-11</w:t>
            </w:r>
          </w:p>
        </w:tc>
      </w:tr>
    </w:tbl>
    <w:p w:rsidR="006573B1" w:rsidRDefault="006573B1" w:rsidP="006573B1">
      <w:pPr>
        <w:pStyle w:val="3"/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Административно-хозяйственный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236"/>
        <w:gridCol w:w="2421"/>
      </w:tblGrid>
      <w:tr w:rsidR="006573B1" w:rsidTr="006573B1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6573B1" w:rsidRDefault="006573B1">
            <w:pPr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Телефон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5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Посаженникова Марина Валентиновна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32-54-32</w:t>
            </w:r>
          </w:p>
        </w:tc>
      </w:tr>
      <w:tr w:rsidR="006573B1" w:rsidTr="006573B1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hyperlink r:id="rId26" w:history="1">
              <w:r>
                <w:rPr>
                  <w:rStyle w:val="a5"/>
                  <w:rFonts w:ascii="inherit" w:hAnsi="inherit"/>
                  <w:color w:val="0055CC"/>
                  <w:sz w:val="22"/>
                  <w:szCs w:val="22"/>
                  <w:bdr w:val="none" w:sz="0" w:space="0" w:color="auto" w:frame="1"/>
                </w:rPr>
                <w:t>Горяинова Елена Алексеевна</w:t>
              </w:r>
            </w:hyperlink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573B1" w:rsidRDefault="006573B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r>
              <w:rPr>
                <w:rFonts w:ascii="inherit" w:hAnsi="inherit"/>
                <w:color w:val="000000"/>
                <w:sz w:val="23"/>
                <w:szCs w:val="23"/>
              </w:rPr>
              <w:t>+7(3022) 32-57-31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73B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F075-4B56-44CC-BD56-5F5BEDA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6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sobr-chita.ru/sostav-i-struktu-a/struktura-apparata-zakonodatel-nogo-sobraniya/130" TargetMode="External"/><Relationship Id="rId13" Type="http://schemas.openxmlformats.org/officeDocument/2006/relationships/hyperlink" Target="https://zaksobr-chita.ru/sostav-i-struktu-a/struktura-apparata-zakonodatel-nogo-sobraniya/127" TargetMode="External"/><Relationship Id="rId18" Type="http://schemas.openxmlformats.org/officeDocument/2006/relationships/hyperlink" Target="https://zaksobr-chita.ru/sostav-i-struktu-a/struktura-apparata-zakonodatel-nogo-sobraniya/118" TargetMode="External"/><Relationship Id="rId26" Type="http://schemas.openxmlformats.org/officeDocument/2006/relationships/hyperlink" Target="https://zaksobr-chita.ru/sostav-i-struktu-a/struktura-apparata-zakonodatel-nogo-sobraniya/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sobr-chita.ru/sostav-i-struktu-a/struktura-apparata-zakonodatel-nogo-sobraniya/100" TargetMode="External"/><Relationship Id="rId7" Type="http://schemas.openxmlformats.org/officeDocument/2006/relationships/hyperlink" Target="https://zaksobr-chita.ru/sostav-i-struktu-a/struktura-apparata-zakonodatel-nogo-sobraniya/129" TargetMode="External"/><Relationship Id="rId12" Type="http://schemas.openxmlformats.org/officeDocument/2006/relationships/hyperlink" Target="https://zaksobr-chita.ru/sostav-i-struktu-a/struktura-apparata-zakonodatel-nogo-sobraniya/112" TargetMode="External"/><Relationship Id="rId17" Type="http://schemas.openxmlformats.org/officeDocument/2006/relationships/hyperlink" Target="https://zaksobr-chita.ru/sostav-i-struktu-a/struktura-apparata-zakonodatel-nogo-sobraniya/126" TargetMode="External"/><Relationship Id="rId25" Type="http://schemas.openxmlformats.org/officeDocument/2006/relationships/hyperlink" Target="https://zaksobr-chita.ru/sostav-i-struktu-a/struktura-apparata-zakonodatel-nogo-sobraniya/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sobr-chita.ru/sostav-i-struktu-a/struktura-apparata-zakonodatel-nogo-sobraniya/122" TargetMode="External"/><Relationship Id="rId20" Type="http://schemas.openxmlformats.org/officeDocument/2006/relationships/hyperlink" Target="https://zaksobr-chita.ru/sostav-i-struktu-a/struktura-apparata-zakonodatel-nogo-sobraniya/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sobr-chita.ru/sostav-i-struktu-a/struktura-apparata-zakonodatel-nogo-sobraniya/92" TargetMode="External"/><Relationship Id="rId11" Type="http://schemas.openxmlformats.org/officeDocument/2006/relationships/hyperlink" Target="https://zaksobr-chita.ru/sostav-i-struktu-a/struktura-apparata-zakonodatel-nogo-sobraniya/90" TargetMode="External"/><Relationship Id="rId24" Type="http://schemas.openxmlformats.org/officeDocument/2006/relationships/hyperlink" Target="https://zaksobr-chita.ru/sostav-i-struktu-a/struktura-apparata-zakonodatel-nogo-sobraniya/98" TargetMode="External"/><Relationship Id="rId5" Type="http://schemas.openxmlformats.org/officeDocument/2006/relationships/hyperlink" Target="https://zaksobr-chita.ru/sostav-i-struktu-a/struktura-apparata-zakonodatel-nogo-sobraniya/125" TargetMode="External"/><Relationship Id="rId15" Type="http://schemas.openxmlformats.org/officeDocument/2006/relationships/hyperlink" Target="https://zaksobr-chita.ru/sostav-i-struktu-a/struktura-apparata-zakonodatel-nogo-sobraniya/113" TargetMode="External"/><Relationship Id="rId23" Type="http://schemas.openxmlformats.org/officeDocument/2006/relationships/hyperlink" Target="https://zaksobr-chita.ru/sostav-i-struktu-a/struktura-apparata-zakonodatel-nogo-sobraniya/12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sobr-chita.ru/sostav-i-struktu-a/struktura-apparata-zakonodatel-nogo-sobraniya/89" TargetMode="External"/><Relationship Id="rId19" Type="http://schemas.openxmlformats.org/officeDocument/2006/relationships/hyperlink" Target="https://zaksobr-chita.ru/sostav-i-struktu-a/struktura-apparata-zakonodatel-nogo-sobraniya/124" TargetMode="External"/><Relationship Id="rId4" Type="http://schemas.openxmlformats.org/officeDocument/2006/relationships/hyperlink" Target="https://zaksobr-chita.ru/sostav-i-struktu-a/struktura-apparata-zakonodatel-nogo-sobraniya/87" TargetMode="External"/><Relationship Id="rId9" Type="http://schemas.openxmlformats.org/officeDocument/2006/relationships/hyperlink" Target="https://zaksobr-chita.ru/sostav-i-struktu-a/struktura-apparata-zakonodatel-nogo-sobraniya/131" TargetMode="External"/><Relationship Id="rId14" Type="http://schemas.openxmlformats.org/officeDocument/2006/relationships/hyperlink" Target="https://zaksobr-chita.ru/sostav-i-struktu-a/struktura-apparata-zakonodatel-nogo-sobraniya/128" TargetMode="External"/><Relationship Id="rId22" Type="http://schemas.openxmlformats.org/officeDocument/2006/relationships/hyperlink" Target="https://zaksobr-chita.ru/sostav-i-struktu-a/struktura-apparata-zakonodatel-nogo-sobraniya/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2024-05-22T05:11:00Z</dcterms:modified>
</cp:coreProperties>
</file>