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D4" w:rsidRDefault="00FF1CD4" w:rsidP="002A18AC">
      <w:pPr>
        <w:spacing w:after="0" w:line="240" w:lineRule="auto"/>
        <w:rPr>
          <w:rFonts w:ascii="Arial" w:hAnsi="Arial" w:cs="Arial"/>
          <w:color w:val="121A37"/>
          <w:spacing w:val="8"/>
          <w:sz w:val="27"/>
          <w:szCs w:val="27"/>
          <w:lang w:eastAsia="ru-RU"/>
        </w:rPr>
      </w:pPr>
      <w:hyperlink r:id="rId5" w:history="1">
        <w:r>
          <w:rPr>
            <w:rStyle w:val="a5"/>
            <w:rFonts w:ascii="Arial" w:hAnsi="Arial" w:cs="Arial"/>
            <w:color w:val="121A37"/>
            <w:spacing w:val="8"/>
            <w:sz w:val="27"/>
            <w:szCs w:val="27"/>
          </w:rPr>
          <w:t>Аппарат Народного Хурала</w:t>
        </w:r>
      </w:hyperlink>
    </w:p>
    <w:p w:rsidR="00FF1CD4" w:rsidRDefault="00FF1CD4" w:rsidP="002A18AC">
      <w:pPr>
        <w:spacing w:after="0" w:line="240" w:lineRule="auto"/>
        <w:rPr>
          <w:rFonts w:ascii="Arial" w:hAnsi="Arial" w:cs="Arial"/>
          <w:color w:val="121A37"/>
          <w:spacing w:val="8"/>
          <w:sz w:val="27"/>
          <w:szCs w:val="27"/>
        </w:rPr>
      </w:pPr>
      <w:r>
        <w:rPr>
          <w:rFonts w:ascii="Arial" w:hAnsi="Arial" w:cs="Arial"/>
          <w:color w:val="121A37"/>
          <w:spacing w:val="8"/>
          <w:sz w:val="27"/>
          <w:szCs w:val="27"/>
        </w:rPr>
        <w:br/>
      </w:r>
    </w:p>
    <w:p w:rsidR="00FF1CD4" w:rsidRDefault="00FF1CD4" w:rsidP="002A18A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121A37"/>
          <w:spacing w:val="8"/>
          <w:sz w:val="27"/>
          <w:szCs w:val="27"/>
        </w:rPr>
      </w:pPr>
      <w:r>
        <w:rPr>
          <w:rFonts w:ascii="Arial" w:hAnsi="Arial" w:cs="Arial"/>
          <w:noProof/>
          <w:color w:val="121A37"/>
          <w:spacing w:val="8"/>
          <w:sz w:val="27"/>
          <w:szCs w:val="27"/>
        </w:rPr>
        <w:drawing>
          <wp:inline distT="0" distB="0" distL="0" distR="0">
            <wp:extent cx="7242353" cy="5429800"/>
            <wp:effectExtent l="0" t="0" r="0" b="0"/>
            <wp:docPr id="1" name="Рисунок 1" descr="https://hural-buryatia.ru/struktura/apparat-narodnogo-khurala/struktu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ral-buryatia.ru/struktura/apparat-narodnogo-khurala/struktur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043" cy="54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D4" w:rsidRDefault="00FF1CD4" w:rsidP="002A18AC">
      <w:pPr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>
        <w:rPr>
          <w:rFonts w:ascii="Arial" w:hAnsi="Arial" w:cs="Arial"/>
          <w:color w:val="121A37"/>
          <w:spacing w:val="8"/>
          <w:sz w:val="27"/>
          <w:szCs w:val="27"/>
        </w:rPr>
        <w:br w:type="page"/>
      </w:r>
    </w:p>
    <w:p w:rsidR="00FF1CD4" w:rsidRDefault="00A84938" w:rsidP="002A18AC">
      <w:pPr>
        <w:pStyle w:val="a3"/>
        <w:spacing w:before="0" w:beforeAutospacing="0" w:after="0" w:afterAutospacing="0"/>
        <w:rPr>
          <w:rFonts w:ascii="Arial" w:hAnsi="Arial" w:cs="Arial"/>
          <w:color w:val="121A37"/>
          <w:spacing w:val="8"/>
          <w:sz w:val="27"/>
          <w:szCs w:val="27"/>
        </w:rPr>
      </w:pPr>
      <w:r>
        <w:rPr>
          <w:rStyle w:val="a4"/>
          <w:rFonts w:ascii="Arial" w:hAnsi="Arial" w:cs="Arial"/>
          <w:color w:val="22315E"/>
          <w:spacing w:val="8"/>
          <w:sz w:val="27"/>
          <w:szCs w:val="27"/>
          <w:shd w:val="clear" w:color="auto" w:fill="FFFFFF"/>
        </w:rPr>
        <w:lastRenderedPageBreak/>
        <w:t>Руководитель Аппарата </w:t>
      </w:r>
      <w:r>
        <w:rPr>
          <w:rFonts w:ascii="Arial" w:hAnsi="Arial" w:cs="Arial"/>
          <w:b/>
          <w:bCs/>
          <w:color w:val="121A37"/>
          <w:spacing w:val="8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121A37"/>
          <w:spacing w:val="8"/>
          <w:sz w:val="27"/>
          <w:szCs w:val="27"/>
          <w:shd w:val="clear" w:color="auto" w:fill="FFFFFF"/>
        </w:rPr>
        <w:t>ГУНЗЫНОВ Жамсо Паламович</w:t>
      </w:r>
      <w:r>
        <w:rPr>
          <w:rFonts w:ascii="Arial" w:hAnsi="Arial" w:cs="Arial"/>
          <w:b/>
          <w:bCs/>
          <w:color w:val="121A37"/>
          <w:spacing w:val="8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121A37"/>
          <w:spacing w:val="8"/>
          <w:sz w:val="27"/>
          <w:szCs w:val="27"/>
        </w:rPr>
        <w:br/>
      </w:r>
      <w:r>
        <w:rPr>
          <w:rStyle w:val="a4"/>
          <w:rFonts w:ascii="Arial" w:hAnsi="Arial" w:cs="Arial"/>
          <w:color w:val="121A37"/>
          <w:spacing w:val="8"/>
          <w:sz w:val="27"/>
          <w:szCs w:val="27"/>
          <w:shd w:val="clear" w:color="auto" w:fill="FFFFFF"/>
        </w:rPr>
        <w:t>Первый заместитель Руководителя Аппарата </w:t>
      </w:r>
      <w:r>
        <w:rPr>
          <w:rFonts w:ascii="Arial" w:hAnsi="Arial" w:cs="Arial"/>
          <w:color w:val="121A37"/>
          <w:spacing w:val="8"/>
          <w:sz w:val="27"/>
          <w:szCs w:val="27"/>
        </w:rPr>
        <w:br/>
      </w:r>
      <w:r>
        <w:rPr>
          <w:rFonts w:ascii="Arial" w:hAnsi="Arial" w:cs="Arial"/>
          <w:color w:val="121A37"/>
          <w:spacing w:val="8"/>
          <w:sz w:val="27"/>
          <w:szCs w:val="27"/>
          <w:shd w:val="clear" w:color="auto" w:fill="FFFFFF"/>
        </w:rPr>
        <w:t>ЛЕОНОВА Марина Михайловна</w:t>
      </w:r>
      <w:r>
        <w:rPr>
          <w:rFonts w:ascii="Arial" w:hAnsi="Arial" w:cs="Arial"/>
          <w:color w:val="121A37"/>
          <w:spacing w:val="8"/>
          <w:sz w:val="27"/>
          <w:szCs w:val="27"/>
        </w:rPr>
        <w:br/>
      </w:r>
      <w:r>
        <w:rPr>
          <w:rFonts w:ascii="Arial" w:hAnsi="Arial" w:cs="Arial"/>
          <w:color w:val="121A37"/>
          <w:spacing w:val="8"/>
          <w:sz w:val="27"/>
          <w:szCs w:val="27"/>
        </w:rPr>
        <w:br/>
      </w:r>
      <w:r>
        <w:rPr>
          <w:rStyle w:val="a4"/>
          <w:rFonts w:ascii="Arial" w:hAnsi="Arial" w:cs="Arial"/>
          <w:color w:val="121A37"/>
          <w:spacing w:val="8"/>
          <w:sz w:val="27"/>
          <w:szCs w:val="27"/>
          <w:shd w:val="clear" w:color="auto" w:fill="FFFFFF"/>
        </w:rPr>
        <w:t>Заместитель Руководителя Аппарата - Начальник Правового управления</w:t>
      </w:r>
      <w:r>
        <w:rPr>
          <w:rFonts w:ascii="Arial" w:hAnsi="Arial" w:cs="Arial"/>
          <w:color w:val="121A37"/>
          <w:spacing w:val="8"/>
          <w:sz w:val="27"/>
          <w:szCs w:val="27"/>
        </w:rPr>
        <w:br/>
      </w:r>
      <w:r>
        <w:rPr>
          <w:rFonts w:ascii="Arial" w:hAnsi="Arial" w:cs="Arial"/>
          <w:color w:val="121A37"/>
          <w:spacing w:val="8"/>
          <w:sz w:val="27"/>
          <w:szCs w:val="27"/>
          <w:shd w:val="clear" w:color="auto" w:fill="FFFFFF"/>
        </w:rPr>
        <w:t>УСКОВА Анна Игоревна</w:t>
      </w:r>
    </w:p>
    <w:p w:rsid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</w:pP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Правовое управление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</w:t>
      </w: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Ускова</w:t>
      </w: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 Анна Игоревна</w:t>
      </w:r>
    </w:p>
    <w:p w:rsidR="002A18AC" w:rsidRPr="002A18AC" w:rsidRDefault="002A18AC" w:rsidP="002A18AC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Информационно-аналитическое управление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</w:t>
      </w: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Намдакова</w:t>
      </w: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 Эржэн Борлоевна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Организационно-техническое управление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</w:t>
      </w: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Мункожаргалова </w:t>
      </w: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Долгор Гармаевна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Управление финансового и материально-технического обеспечения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</w:t>
      </w: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Зоркольцева </w:t>
      </w: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Светлана Борисовна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Отдел государственной службы и кадров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 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Отдел по работе со средствами массовой информации</w:t>
      </w:r>
    </w:p>
    <w:p w:rsidR="002A18AC" w:rsidRPr="002A18AC" w:rsidRDefault="002A18AC" w:rsidP="002A1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Начальник - </w:t>
      </w:r>
      <w:r w:rsidRPr="002A18AC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Хайдапова</w:t>
      </w:r>
      <w:r w:rsidRPr="002A18AC"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  <w:t>Саяна Борхоновна</w:t>
      </w:r>
    </w:p>
    <w:p w:rsidR="00243221" w:rsidRPr="001C34A2" w:rsidRDefault="00243221" w:rsidP="002A18A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2DF"/>
    <w:multiLevelType w:val="multilevel"/>
    <w:tmpl w:val="8E76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B726C"/>
    <w:multiLevelType w:val="multilevel"/>
    <w:tmpl w:val="B50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8A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4938"/>
    <w:rsid w:val="00BE110E"/>
    <w:rsid w:val="00C76735"/>
    <w:rsid w:val="00F32F49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A867"/>
  <w15:docId w15:val="{E02DFA0C-3E70-41DF-B880-9DD4EAF8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6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ural-buryatia.ru/struktura/apparat-narodnogo-khura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2024-05-21T05:08:00Z</dcterms:modified>
</cp:coreProperties>
</file>