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3F" w:rsidRPr="00F4693F" w:rsidRDefault="00F4693F" w:rsidP="00F4693F">
      <w:pPr>
        <w:shd w:val="clear" w:color="auto" w:fill="FFFFFF"/>
        <w:spacing w:after="0" w:line="240" w:lineRule="auto"/>
        <w:contextualSpacing/>
        <w:outlineLvl w:val="1"/>
        <w:rPr>
          <w:rFonts w:ascii="Consolas" w:eastAsia="Times New Roman" w:hAnsi="Consolas"/>
          <w:b/>
          <w:bCs/>
          <w:color w:val="000000"/>
          <w:sz w:val="36"/>
          <w:szCs w:val="36"/>
          <w:lang w:eastAsia="ru-RU"/>
        </w:rPr>
      </w:pPr>
      <w:r w:rsidRPr="00F4693F">
        <w:rPr>
          <w:rFonts w:ascii="Consolas" w:eastAsia="Times New Roman" w:hAnsi="Consolas"/>
          <w:b/>
          <w:bCs/>
          <w:color w:val="000000"/>
          <w:sz w:val="36"/>
          <w:szCs w:val="36"/>
          <w:lang w:eastAsia="ru-RU"/>
        </w:rPr>
        <w:t>Структура аппарата:</w:t>
      </w:r>
    </w:p>
    <w:p w:rsidR="00F4693F" w:rsidRPr="00F4693F" w:rsidRDefault="00F4693F" w:rsidP="00F4693F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11891"/>
      </w:tblGrid>
      <w:tr w:rsidR="00F4693F" w:rsidRPr="00F4693F" w:rsidTr="00EB0980">
        <w:trPr>
          <w:tblHeader/>
        </w:trPr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b/>
                <w:bCs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b/>
                <w:bCs/>
                <w:color w:val="000000"/>
                <w:szCs w:val="24"/>
                <w:lang w:eastAsia="ru-RU"/>
              </w:rPr>
              <w:t>ФИО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b/>
                <w:bCs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Азарова Наталья Николаевна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Руководитель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Федосеева Наталия Владимировна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правового управления 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Поветкин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Артем Васильевич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организационного управления 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Коровянская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Инна Николаевна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правового управления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Мухин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Алексей Николаевич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управления – начальник отдела сопровождения законодательной деятельности в финансово-экономической сфере правового управления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Романьков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Дмитрий Юрьевич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управления – начальник отдела информационных технологий управления делами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Маматова Оксана Николаевна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управления – начальник отдела документационного обеспечения управления делами аппарата Белгородской областной Думы</w:t>
            </w:r>
          </w:p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Коваль Татьяна Петровна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 закупок и материально-технического обеспечения управления делами аппарата Белгородской областной Думы</w:t>
            </w:r>
          </w:p>
          <w:p w:rsidR="00F4693F" w:rsidRPr="00F4693F" w:rsidRDefault="00F4693F" w:rsidP="00F4693F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Евтушенко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Елена Николаевна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 канцелярии управления делами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Стронин Александр Николаевич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 по работе с обращениями граждан и организаций организационного управления 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Ряполова Оксана Владимировна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управления – начальник отдела протокола организационного управления аппарата Белгородской областной Думы 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Маснева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Ольга Михайловна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 правовой экспертизы правового управления   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Винокурова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lastRenderedPageBreak/>
              <w:t>Мария Сергеевна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lastRenderedPageBreak/>
              <w:t xml:space="preserve">Начальник отдела законотворческой деятельности и правового мониторинга правового 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lastRenderedPageBreak/>
              <w:t>управления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lastRenderedPageBreak/>
              <w:t>Клемина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Анна Валентиновна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 правового      обеспечения правового управления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Санок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Ольга Юрьевна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Заведующий секретариатом – советник председателя областной Думы  секретариата председателя областной Думы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Анциферова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Юлия Сергеевна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 бухгалтерского учета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Чернышева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Елена Николаевна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 отдела антикоррупционной и кадровой работы  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F4693F" w:rsidRPr="00F4693F" w:rsidTr="00EB0980">
        <w:tc>
          <w:tcPr>
            <w:tcW w:w="3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Кирин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Илья Александрович</w:t>
            </w:r>
          </w:p>
        </w:tc>
        <w:tc>
          <w:tcPr>
            <w:tcW w:w="11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4693F" w:rsidRPr="00F4693F" w:rsidRDefault="00F4693F" w:rsidP="00F4693F">
            <w:pPr>
              <w:spacing w:after="0" w:line="240" w:lineRule="auto"/>
              <w:contextualSpacing/>
              <w:jc w:val="center"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 отдела по взаимодействию с депутатами и молодёжным парламентом организационного управления аппарата Белгородской областной Думы</w:t>
            </w:r>
            <w:r w:rsidRPr="00F4693F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</w:tbl>
    <w:p w:rsidR="00243221" w:rsidRPr="001C34A2" w:rsidRDefault="00243221" w:rsidP="00F4693F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0980"/>
    <w:rsid w:val="00F32F49"/>
    <w:rsid w:val="00F4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8FDF7-C77C-42DF-B654-28DA044C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2024-05-20T07:09:00Z</dcterms:modified>
</cp:coreProperties>
</file>